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E4910" w14:textId="77777777" w:rsidR="00C42DA0" w:rsidRPr="00092B8B" w:rsidRDefault="00C42DA0" w:rsidP="00C42DA0">
      <w:pPr>
        <w:rPr>
          <w:rFonts w:ascii="Times New Roman" w:hAnsi="Times New Roman" w:cs="Times New Roman"/>
        </w:rPr>
      </w:pPr>
    </w:p>
    <w:p w14:paraId="24259932" w14:textId="77777777" w:rsidR="00C42DA0" w:rsidRPr="00685507" w:rsidRDefault="00071594" w:rsidP="00C42DA0">
      <w:pPr>
        <w:jc w:val="center"/>
        <w:rPr>
          <w:rFonts w:ascii="Times New Roman" w:hAnsi="Times New Roman" w:cs="Times New Roman"/>
          <w:b/>
          <w:sz w:val="28"/>
          <w:szCs w:val="28"/>
        </w:rPr>
      </w:pPr>
      <w:r w:rsidRPr="00071594">
        <w:rPr>
          <w:rFonts w:ascii="Times New Roman" w:hAnsi="Times New Roman" w:cs="Times New Roman"/>
          <w:b/>
          <w:sz w:val="28"/>
          <w:szCs w:val="28"/>
          <w:lang w:val="es-ES"/>
        </w:rPr>
        <w:t>M</w:t>
      </w:r>
      <w:r>
        <w:rPr>
          <w:rFonts w:ascii="Times New Roman" w:hAnsi="Times New Roman" w:cs="Times New Roman"/>
          <w:b/>
          <w:sz w:val="28"/>
          <w:szCs w:val="28"/>
          <w:lang w:val="es-ES"/>
        </w:rPr>
        <w:t>etal-organic frameworks, (M</w:t>
      </w:r>
      <w:r w:rsidRPr="00071594">
        <w:rPr>
          <w:rFonts w:ascii="Times New Roman" w:hAnsi="Times New Roman" w:cs="Times New Roman"/>
          <w:b/>
          <w:sz w:val="28"/>
          <w:szCs w:val="28"/>
          <w:lang w:val="es-ES"/>
        </w:rPr>
        <w:t>OFs</w:t>
      </w:r>
      <w:r>
        <w:rPr>
          <w:rFonts w:ascii="Times New Roman" w:hAnsi="Times New Roman" w:cs="Times New Roman"/>
          <w:b/>
          <w:sz w:val="28"/>
          <w:szCs w:val="28"/>
          <w:lang w:val="es-ES"/>
        </w:rPr>
        <w:t>)</w:t>
      </w:r>
      <w:r w:rsidRPr="00071594">
        <w:rPr>
          <w:rFonts w:ascii="Times New Roman" w:hAnsi="Times New Roman" w:cs="Times New Roman"/>
          <w:b/>
          <w:sz w:val="28"/>
          <w:szCs w:val="28"/>
          <w:lang w:val="es-ES"/>
        </w:rPr>
        <w:t xml:space="preserve"> for water sorption for cycling heat transformation processes</w:t>
      </w:r>
    </w:p>
    <w:p w14:paraId="5172D759" w14:textId="77777777" w:rsidR="00685507" w:rsidRPr="003A51C9" w:rsidRDefault="00876875" w:rsidP="00C42DA0">
      <w:pPr>
        <w:contextualSpacing/>
        <w:jc w:val="center"/>
        <w:rPr>
          <w:rFonts w:ascii="Times New Roman" w:hAnsi="Times New Roman" w:cs="Times New Roman"/>
          <w:lang w:val="de-DE"/>
        </w:rPr>
      </w:pPr>
      <w:r w:rsidRPr="003A51C9">
        <w:rPr>
          <w:rFonts w:ascii="Times New Roman" w:hAnsi="Times New Roman" w:cs="Times New Roman"/>
          <w:lang w:val="de-DE"/>
        </w:rPr>
        <w:t>Christoph</w:t>
      </w:r>
      <w:r w:rsidR="003A51C9" w:rsidRPr="003A51C9">
        <w:rPr>
          <w:rFonts w:ascii="Times New Roman" w:hAnsi="Times New Roman" w:cs="Times New Roman"/>
          <w:vertAlign w:val="superscript"/>
          <w:lang w:val="de-DE"/>
        </w:rPr>
        <w:t xml:space="preserve"> </w:t>
      </w:r>
      <w:r w:rsidR="003A51C9" w:rsidRPr="003A51C9">
        <w:rPr>
          <w:rFonts w:ascii="Times New Roman" w:hAnsi="Times New Roman" w:cs="Times New Roman"/>
          <w:lang w:val="de-DE"/>
        </w:rPr>
        <w:t>Janiak</w:t>
      </w:r>
    </w:p>
    <w:p w14:paraId="3DBC5669" w14:textId="77777777" w:rsidR="00C42DA0" w:rsidRPr="00876875" w:rsidRDefault="00C42DA0" w:rsidP="00C42DA0">
      <w:pPr>
        <w:contextualSpacing/>
        <w:jc w:val="center"/>
        <w:rPr>
          <w:rFonts w:ascii="Times New Roman" w:hAnsi="Times New Roman" w:cs="Times New Roman"/>
          <w:vertAlign w:val="superscript"/>
          <w:lang w:val="de-DE"/>
        </w:rPr>
      </w:pPr>
    </w:p>
    <w:p w14:paraId="7D4BD541" w14:textId="77777777" w:rsidR="00C42DA0" w:rsidRPr="00092B8B" w:rsidRDefault="00876875" w:rsidP="00C42DA0">
      <w:pPr>
        <w:contextualSpacing/>
        <w:jc w:val="both"/>
        <w:rPr>
          <w:rFonts w:ascii="Times New Roman" w:hAnsi="Times New Roman" w:cs="Times New Roman"/>
          <w:i/>
          <w:sz w:val="20"/>
          <w:szCs w:val="20"/>
        </w:rPr>
      </w:pPr>
      <w:r w:rsidRPr="00876875">
        <w:rPr>
          <w:rFonts w:ascii="Times New Roman" w:hAnsi="Times New Roman" w:cs="Times New Roman"/>
          <w:i/>
          <w:sz w:val="20"/>
          <w:szCs w:val="20"/>
          <w:lang w:val="es-ES_tradnl"/>
        </w:rPr>
        <w:t>Institut für Anorgan</w:t>
      </w:r>
      <w:r w:rsidR="00D9458E">
        <w:rPr>
          <w:rFonts w:ascii="Times New Roman" w:hAnsi="Times New Roman" w:cs="Times New Roman"/>
          <w:i/>
          <w:sz w:val="20"/>
          <w:szCs w:val="20"/>
          <w:lang w:val="es-ES_tradnl"/>
        </w:rPr>
        <w:t>ische Chemie und Strukturchemie</w:t>
      </w:r>
      <w:r w:rsidRPr="00876875">
        <w:rPr>
          <w:rFonts w:ascii="Times New Roman" w:hAnsi="Times New Roman" w:cs="Times New Roman"/>
          <w:i/>
          <w:sz w:val="20"/>
          <w:szCs w:val="20"/>
          <w:lang w:val="es-ES_tradnl"/>
        </w:rPr>
        <w:t>, Heinrich-Heine-Universität Düsseldorf, 40204 Düsseldorf</w:t>
      </w:r>
      <w:r w:rsidRPr="00876875">
        <w:rPr>
          <w:rFonts w:ascii="Times New Roman" w:hAnsi="Times New Roman" w:cs="Times New Roman"/>
          <w:i/>
          <w:sz w:val="20"/>
          <w:szCs w:val="20"/>
          <w:lang w:val="de-DE"/>
        </w:rPr>
        <w:t>, Germany</w:t>
      </w:r>
      <w:r w:rsidR="004862A5">
        <w:rPr>
          <w:rFonts w:ascii="Times New Roman" w:hAnsi="Times New Roman" w:cs="Times New Roman"/>
          <w:i/>
          <w:sz w:val="20"/>
          <w:szCs w:val="20"/>
          <w:lang w:val="de-DE"/>
        </w:rPr>
        <w:t xml:space="preserve">. </w:t>
      </w:r>
      <w:r w:rsidR="004862A5" w:rsidRPr="00C47B3A">
        <w:rPr>
          <w:rFonts w:ascii="Times New Roman" w:hAnsi="Times New Roman" w:cs="Times New Roman"/>
          <w:i/>
          <w:sz w:val="20"/>
          <w:szCs w:val="20"/>
          <w:lang w:val="en-US"/>
        </w:rPr>
        <w:t>Email: janiak@hhu.de</w:t>
      </w:r>
    </w:p>
    <w:p w14:paraId="61411A05" w14:textId="77777777" w:rsidR="00685507" w:rsidRPr="00685507" w:rsidRDefault="00685507" w:rsidP="00685507">
      <w:pPr>
        <w:spacing w:after="0"/>
        <w:jc w:val="both"/>
        <w:rPr>
          <w:rFonts w:ascii="Times New Roman" w:hAnsi="Times New Roman" w:cs="Times New Roman"/>
          <w:i/>
          <w:sz w:val="20"/>
          <w:szCs w:val="20"/>
        </w:rPr>
      </w:pPr>
    </w:p>
    <w:p w14:paraId="199011F4" w14:textId="3AD30204" w:rsidR="00DE00F7" w:rsidRPr="00C1668F" w:rsidRDefault="00876875" w:rsidP="00C42DA0">
      <w:pPr>
        <w:jc w:val="both"/>
        <w:rPr>
          <w:rFonts w:ascii="Times New Roman" w:hAnsi="Times New Roman" w:cs="Times New Roman"/>
          <w:bCs/>
          <w:lang w:val="en-US"/>
        </w:rPr>
      </w:pPr>
      <w:r>
        <w:rPr>
          <w:rFonts w:ascii="Times New Roman" w:hAnsi="Times New Roman" w:cs="Times New Roman"/>
          <w:lang w:val="en-GB"/>
        </w:rPr>
        <w:t xml:space="preserve">Water-stable </w:t>
      </w:r>
      <w:r w:rsidRPr="00876875">
        <w:rPr>
          <w:rFonts w:ascii="Times New Roman" w:hAnsi="Times New Roman" w:cs="Times New Roman"/>
          <w:lang w:val="en-US"/>
        </w:rPr>
        <w:t xml:space="preserve">MOFs </w:t>
      </w:r>
      <w:r>
        <w:rPr>
          <w:rFonts w:ascii="Times New Roman" w:hAnsi="Times New Roman" w:cs="Times New Roman"/>
          <w:lang w:val="en-US"/>
        </w:rPr>
        <w:t>with suitable</w:t>
      </w:r>
      <w:r w:rsidRPr="00876875">
        <w:rPr>
          <w:rFonts w:ascii="Times New Roman" w:hAnsi="Times New Roman" w:cs="Times New Roman"/>
          <w:lang w:val="en-US"/>
        </w:rPr>
        <w:t xml:space="preserve"> water uptake capacity are gaining attention for reversible cycling water sorption </w:t>
      </w:r>
      <w:proofErr w:type="gramStart"/>
      <w:r w:rsidRPr="00876875">
        <w:rPr>
          <w:rFonts w:ascii="Times New Roman" w:hAnsi="Times New Roman" w:cs="Times New Roman"/>
          <w:lang w:val="en-US"/>
        </w:rPr>
        <w:t>in order to</w:t>
      </w:r>
      <w:proofErr w:type="gramEnd"/>
      <w:r w:rsidRPr="00876875">
        <w:rPr>
          <w:rFonts w:ascii="Times New Roman" w:hAnsi="Times New Roman" w:cs="Times New Roman"/>
          <w:lang w:val="en-US"/>
        </w:rPr>
        <w:t xml:space="preserve"> achieve low temperature heat transformation applications in adsorption heat pumps (AHPs)</w:t>
      </w:r>
      <w:r w:rsidR="009D0091">
        <w:rPr>
          <w:rFonts w:ascii="Times New Roman" w:hAnsi="Times New Roman" w:cs="Times New Roman"/>
          <w:lang w:val="en-US"/>
        </w:rPr>
        <w:t>, following our first report [1]</w:t>
      </w:r>
      <w:r w:rsidRPr="00876875">
        <w:rPr>
          <w:rFonts w:ascii="Times New Roman" w:hAnsi="Times New Roman" w:cs="Times New Roman"/>
          <w:lang w:val="en-US"/>
        </w:rPr>
        <w:t xml:space="preserve">. </w:t>
      </w:r>
      <w:r>
        <w:rPr>
          <w:rFonts w:ascii="Times New Roman" w:hAnsi="Times New Roman" w:cs="Times New Roman"/>
          <w:lang w:val="en-US"/>
        </w:rPr>
        <w:t>AHPs may be</w:t>
      </w:r>
      <w:r w:rsidRPr="00876875">
        <w:rPr>
          <w:rFonts w:ascii="Times New Roman" w:hAnsi="Times New Roman" w:cs="Times New Roman"/>
          <w:lang w:val="en-US"/>
        </w:rPr>
        <w:t xml:space="preserve"> alternative</w:t>
      </w:r>
      <w:r w:rsidR="00893AAC">
        <w:rPr>
          <w:rFonts w:ascii="Times New Roman" w:hAnsi="Times New Roman" w:cs="Times New Roman"/>
          <w:lang w:val="en-US"/>
        </w:rPr>
        <w:t>s</w:t>
      </w:r>
      <w:r>
        <w:rPr>
          <w:rFonts w:ascii="Times New Roman" w:hAnsi="Times New Roman" w:cs="Times New Roman"/>
          <w:lang w:val="en-US"/>
        </w:rPr>
        <w:t xml:space="preserve"> or supplement</w:t>
      </w:r>
      <w:r w:rsidR="00893AAC">
        <w:rPr>
          <w:rFonts w:ascii="Times New Roman" w:hAnsi="Times New Roman" w:cs="Times New Roman"/>
          <w:lang w:val="en-US"/>
        </w:rPr>
        <w:t>s</w:t>
      </w:r>
      <w:r w:rsidRPr="00876875">
        <w:rPr>
          <w:rFonts w:ascii="Times New Roman" w:hAnsi="Times New Roman" w:cs="Times New Roman"/>
          <w:lang w:val="en-US"/>
        </w:rPr>
        <w:t xml:space="preserve"> to conventional compression systems operating with high input of electricity. By using low grade heat as the driving energy, AHPs can significantly help to minimize </w:t>
      </w:r>
      <w:r>
        <w:rPr>
          <w:rFonts w:ascii="Times New Roman" w:hAnsi="Times New Roman" w:cs="Times New Roman"/>
          <w:lang w:val="en-US"/>
        </w:rPr>
        <w:t>electricity</w:t>
      </w:r>
      <w:r w:rsidRPr="00876875">
        <w:rPr>
          <w:rFonts w:ascii="Times New Roman" w:hAnsi="Times New Roman" w:cs="Times New Roman"/>
          <w:lang w:val="en-US"/>
        </w:rPr>
        <w:t xml:space="preserve"> consumption</w:t>
      </w:r>
      <w:r>
        <w:rPr>
          <w:rFonts w:ascii="Times New Roman" w:hAnsi="Times New Roman" w:cs="Times New Roman"/>
          <w:lang w:val="en-US"/>
        </w:rPr>
        <w:t>.</w:t>
      </w:r>
      <w:r w:rsidRPr="00876875">
        <w:rPr>
          <w:rFonts w:ascii="Times New Roman" w:hAnsi="Times New Roman" w:cs="Times New Roman"/>
          <w:lang w:val="en-US"/>
        </w:rPr>
        <w:t xml:space="preserve"> AHPs are based on the evaporation and consecutive adsorption of coolant liquids, preferably water</w:t>
      </w:r>
      <w:r w:rsidR="009D0091">
        <w:rPr>
          <w:rFonts w:ascii="Times New Roman" w:hAnsi="Times New Roman" w:cs="Times New Roman"/>
          <w:lang w:val="en-US"/>
        </w:rPr>
        <w:t xml:space="preserve"> (Figure 1a)</w:t>
      </w:r>
      <w:r w:rsidRPr="00876875">
        <w:rPr>
          <w:rFonts w:ascii="Times New Roman" w:hAnsi="Times New Roman" w:cs="Times New Roman"/>
          <w:lang w:val="en-US"/>
        </w:rPr>
        <w:t>. The process is driven and controlled by the microporosity and hydrophilicity</w:t>
      </w:r>
      <w:r w:rsidR="00685507" w:rsidRPr="00685507">
        <w:rPr>
          <w:rFonts w:ascii="Times New Roman" w:hAnsi="Times New Roman" w:cs="Times New Roman"/>
          <w:lang w:val="en-GB"/>
        </w:rPr>
        <w:t>.</w:t>
      </w:r>
      <w:r w:rsidR="009D0091">
        <w:rPr>
          <w:rFonts w:ascii="Times New Roman" w:hAnsi="Times New Roman" w:cs="Times New Roman"/>
          <w:lang w:val="en-GB"/>
        </w:rPr>
        <w:t xml:space="preserve"> Yet, </w:t>
      </w:r>
      <w:r w:rsidR="009D0091">
        <w:rPr>
          <w:rFonts w:ascii="Times New Roman" w:hAnsi="Times New Roman" w:cs="Times New Roman"/>
          <w:bCs/>
          <w:lang w:val="en-US"/>
        </w:rPr>
        <w:t>t</w:t>
      </w:r>
      <w:r w:rsidR="009D0091" w:rsidRPr="009D0091">
        <w:rPr>
          <w:rFonts w:ascii="Times New Roman" w:hAnsi="Times New Roman" w:cs="Times New Roman"/>
          <w:bCs/>
          <w:lang w:val="en-US"/>
        </w:rPr>
        <w:t xml:space="preserve">he specific </w:t>
      </w:r>
      <w:r w:rsidR="009D0091" w:rsidRPr="009D0091">
        <w:rPr>
          <w:rFonts w:ascii="Times New Roman" w:hAnsi="Times New Roman" w:cs="Times New Roman"/>
          <w:lang w:val="en-US"/>
        </w:rPr>
        <w:t>temperature boundaries for evaporation, desorption, heat rejection temperature from the adsorbent and the condenser for a desired cycling water sorption application necessitate the tailoring of the adsorbent in terms of hydrophilicity/hydrophobicity for optimized working conditions</w:t>
      </w:r>
      <w:r w:rsidR="00FA538C">
        <w:rPr>
          <w:rFonts w:ascii="Times New Roman" w:hAnsi="Times New Roman" w:cs="Times New Roman"/>
          <w:lang w:val="en-US"/>
        </w:rPr>
        <w:t>,</w:t>
      </w:r>
      <w:r w:rsidR="00ED6288">
        <w:rPr>
          <w:rFonts w:ascii="Times New Roman" w:hAnsi="Times New Roman" w:cs="Times New Roman"/>
          <w:lang w:val="en-US"/>
        </w:rPr>
        <w:t xml:space="preserve"> which we have addressed here with a mixed</w:t>
      </w:r>
      <w:r w:rsidR="00BD47C9">
        <w:rPr>
          <w:rFonts w:ascii="Times New Roman" w:hAnsi="Times New Roman" w:cs="Times New Roman"/>
          <w:lang w:val="en-US"/>
        </w:rPr>
        <w:t>-linker concept of MOF-160/CAU-10-H</w:t>
      </w:r>
      <w:r w:rsidR="009D0091">
        <w:rPr>
          <w:rFonts w:ascii="Times New Roman" w:hAnsi="Times New Roman" w:cs="Times New Roman"/>
          <w:lang w:val="en-US"/>
        </w:rPr>
        <w:t xml:space="preserve"> (Figure 1b)</w:t>
      </w:r>
      <w:r w:rsidR="00ED6288" w:rsidRPr="00ED6288">
        <w:rPr>
          <w:rFonts w:ascii="Times New Roman" w:hAnsi="Times New Roman" w:cs="Times New Roman"/>
          <w:lang w:val="en-GB"/>
        </w:rPr>
        <w:t xml:space="preserve"> </w:t>
      </w:r>
      <w:r w:rsidR="00ED6288">
        <w:rPr>
          <w:rFonts w:ascii="Times New Roman" w:hAnsi="Times New Roman" w:cs="Times New Roman"/>
          <w:lang w:val="en-GB"/>
        </w:rPr>
        <w:t>[2]</w:t>
      </w:r>
      <w:r w:rsidR="009D0091" w:rsidRPr="009D0091">
        <w:rPr>
          <w:rFonts w:ascii="Times New Roman" w:hAnsi="Times New Roman" w:cs="Times New Roman"/>
          <w:bCs/>
          <w:lang w:val="en-US"/>
        </w:rPr>
        <w:t>.</w:t>
      </w:r>
      <w:r w:rsidR="002E2F6D">
        <w:rPr>
          <w:rFonts w:ascii="Times New Roman" w:hAnsi="Times New Roman" w:cs="Times New Roman"/>
          <w:bCs/>
          <w:lang w:val="en-US"/>
        </w:rPr>
        <w:t xml:space="preserve"> Further, </w:t>
      </w:r>
      <w:r w:rsidR="00DE00F7" w:rsidRPr="00DE00F7">
        <w:rPr>
          <w:rFonts w:ascii="Times New Roman" w:hAnsi="Times New Roman" w:cs="Times New Roman"/>
          <w:bCs/>
          <w:lang w:val="en-US"/>
        </w:rPr>
        <w:t>for applications of MOFs one of the biggest current issues is to find effective methods to shape these microcrystalline, powdery materials into manageable forms such as monoliths, pellets or surface coatings with sufficient mechanical and chemical stability, maximal bulk density etc. under preservation of the crucial MOF porosity properties</w:t>
      </w:r>
      <w:r w:rsidR="00C1668F">
        <w:rPr>
          <w:rFonts w:ascii="Times New Roman" w:hAnsi="Times New Roman" w:cs="Times New Roman"/>
          <w:bCs/>
          <w:lang w:val="en-US"/>
        </w:rPr>
        <w:t xml:space="preserve">. We have approached this task </w:t>
      </w:r>
      <w:r w:rsidR="00B460D3">
        <w:rPr>
          <w:rFonts w:ascii="Times New Roman" w:hAnsi="Times New Roman" w:cs="Times New Roman"/>
          <w:bCs/>
          <w:lang w:val="en-US"/>
        </w:rPr>
        <w:t xml:space="preserve">successfully </w:t>
      </w:r>
      <w:r w:rsidR="00C1668F">
        <w:rPr>
          <w:rFonts w:ascii="Times New Roman" w:hAnsi="Times New Roman" w:cs="Times New Roman"/>
          <w:bCs/>
          <w:lang w:val="en-US"/>
        </w:rPr>
        <w:t xml:space="preserve">with </w:t>
      </w:r>
      <w:proofErr w:type="spellStart"/>
      <w:r w:rsidR="00C1668F">
        <w:rPr>
          <w:rFonts w:ascii="Times New Roman" w:hAnsi="Times New Roman" w:cs="Times New Roman"/>
          <w:bCs/>
          <w:lang w:val="en-US"/>
        </w:rPr>
        <w:t>MOF@polymer</w:t>
      </w:r>
      <w:proofErr w:type="spellEnd"/>
      <w:r w:rsidR="00C1668F">
        <w:rPr>
          <w:rFonts w:ascii="Times New Roman" w:hAnsi="Times New Roman" w:cs="Times New Roman"/>
          <w:bCs/>
          <w:lang w:val="en-US"/>
        </w:rPr>
        <w:t xml:space="preserve"> </w:t>
      </w:r>
      <w:r w:rsidR="00B460D3">
        <w:rPr>
          <w:rFonts w:ascii="Times New Roman" w:hAnsi="Times New Roman" w:cs="Times New Roman"/>
          <w:bCs/>
          <w:lang w:val="en-US"/>
        </w:rPr>
        <w:t xml:space="preserve">in different binder </w:t>
      </w:r>
      <w:r w:rsidR="00C1668F">
        <w:rPr>
          <w:rFonts w:ascii="Times New Roman" w:hAnsi="Times New Roman" w:cs="Times New Roman"/>
          <w:bCs/>
          <w:lang w:val="en-US"/>
        </w:rPr>
        <w:t>composites</w:t>
      </w:r>
      <w:r w:rsidR="00B460D3">
        <w:rPr>
          <w:rFonts w:ascii="Times New Roman" w:hAnsi="Times New Roman" w:cs="Times New Roman"/>
          <w:bCs/>
          <w:lang w:val="en-US"/>
        </w:rPr>
        <w:t xml:space="preserve"> under retention of MOF porosity and hydrophilicity</w:t>
      </w:r>
      <w:r w:rsidR="00C47B3A">
        <w:rPr>
          <w:rFonts w:ascii="Times New Roman" w:hAnsi="Times New Roman" w:cs="Times New Roman"/>
          <w:bCs/>
          <w:lang w:val="en-US"/>
        </w:rPr>
        <w:t xml:space="preserve"> (Figure 1</w:t>
      </w:r>
      <w:r w:rsidR="002301EE">
        <w:rPr>
          <w:rFonts w:ascii="Times New Roman" w:hAnsi="Times New Roman" w:cs="Times New Roman"/>
          <w:bCs/>
          <w:lang w:val="en-US"/>
        </w:rPr>
        <w:t xml:space="preserve"> </w:t>
      </w:r>
      <w:r w:rsidR="00C47B3A">
        <w:rPr>
          <w:rFonts w:ascii="Times New Roman" w:hAnsi="Times New Roman" w:cs="Times New Roman"/>
          <w:bCs/>
          <w:lang w:val="en-US"/>
        </w:rPr>
        <w:t>c,</w:t>
      </w:r>
      <w:r w:rsidR="002301EE">
        <w:rPr>
          <w:rFonts w:ascii="Times New Roman" w:hAnsi="Times New Roman" w:cs="Times New Roman"/>
          <w:bCs/>
          <w:lang w:val="en-US"/>
        </w:rPr>
        <w:t xml:space="preserve"> </w:t>
      </w:r>
      <w:r w:rsidR="00C47B3A">
        <w:rPr>
          <w:rFonts w:ascii="Times New Roman" w:hAnsi="Times New Roman" w:cs="Times New Roman"/>
          <w:bCs/>
          <w:lang w:val="en-US"/>
        </w:rPr>
        <w:t>d)</w:t>
      </w:r>
      <w:r w:rsidR="00ED6288">
        <w:rPr>
          <w:rFonts w:ascii="Times New Roman" w:hAnsi="Times New Roman" w:cs="Times New Roman"/>
          <w:bCs/>
          <w:lang w:val="en-US"/>
        </w:rPr>
        <w:t xml:space="preserve"> </w:t>
      </w:r>
      <w:r w:rsidR="00ED6288">
        <w:rPr>
          <w:rFonts w:ascii="Times New Roman" w:hAnsi="Times New Roman" w:cs="Times New Roman"/>
          <w:lang w:val="en-GB"/>
        </w:rPr>
        <w:t>[</w:t>
      </w:r>
      <w:r w:rsidR="00B460D3">
        <w:rPr>
          <w:rFonts w:ascii="Times New Roman" w:hAnsi="Times New Roman" w:cs="Times New Roman"/>
          <w:lang w:val="en-GB"/>
        </w:rPr>
        <w:t>3</w:t>
      </w:r>
      <w:r w:rsidR="00ED6288">
        <w:rPr>
          <w:rFonts w:ascii="Times New Roman" w:hAnsi="Times New Roman" w:cs="Times New Roman"/>
          <w:lang w:val="en-GB"/>
        </w:rPr>
        <w:t>]</w:t>
      </w:r>
      <w:r w:rsidR="00DE00F7" w:rsidRPr="00DE00F7">
        <w:rPr>
          <w:rFonts w:ascii="Times New Roman" w:hAnsi="Times New Roman" w:cs="Times New Roman"/>
          <w:bCs/>
          <w:lang w:val="en-US"/>
        </w:rPr>
        <w:t>.</w:t>
      </w:r>
    </w:p>
    <w:p w14:paraId="470D72D7" w14:textId="77777777" w:rsidR="00C42DA0" w:rsidRDefault="00D9458E" w:rsidP="00C42DA0">
      <w:pPr>
        <w:jc w:val="both"/>
        <w:rPr>
          <w:rFonts w:ascii="Times New Roman" w:hAnsi="Times New Roman" w:cs="Times New Roman"/>
          <w:lang w:val="en-GB"/>
        </w:rPr>
      </w:pPr>
      <w:r w:rsidRPr="00D9458E">
        <w:rPr>
          <w:rFonts w:ascii="Times New Roman" w:hAnsi="Times New Roman" w:cs="Times New Roman"/>
          <w:bCs/>
          <w:noProof/>
          <w:lang w:val="en-US"/>
        </w:rPr>
        <mc:AlternateContent>
          <mc:Choice Requires="wps">
            <w:drawing>
              <wp:anchor distT="45720" distB="45720" distL="114300" distR="114300" simplePos="0" relativeHeight="251661312" behindDoc="0" locked="0" layoutInCell="1" allowOverlap="1" wp14:anchorId="31C5219F" wp14:editId="72A7904C">
                <wp:simplePos x="0" y="0"/>
                <wp:positionH relativeFrom="column">
                  <wp:posOffset>2991739</wp:posOffset>
                </wp:positionH>
                <wp:positionV relativeFrom="paragraph">
                  <wp:posOffset>21590</wp:posOffset>
                </wp:positionV>
                <wp:extent cx="372745" cy="255905"/>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55905"/>
                        </a:xfrm>
                        <a:prstGeom prst="rect">
                          <a:avLst/>
                        </a:prstGeom>
                        <a:noFill/>
                        <a:ln w="9525">
                          <a:noFill/>
                          <a:miter lim="800000"/>
                          <a:headEnd/>
                          <a:tailEnd/>
                        </a:ln>
                      </wps:spPr>
                      <wps:txbx>
                        <w:txbxContent>
                          <w:p w14:paraId="7082AEA2" w14:textId="77777777" w:rsidR="00D9458E" w:rsidRPr="00D9458E" w:rsidRDefault="00D9458E" w:rsidP="00D9458E">
                            <w:pPr>
                              <w:rPr>
                                <w:rFonts w:ascii="Times New Roman" w:hAnsi="Times New Roman" w:cs="Times New Roman"/>
                              </w:rPr>
                            </w:pPr>
                            <w:r w:rsidRPr="00D9458E">
                              <w:rPr>
                                <w:rFonts w:ascii="Times New Roman" w:hAnsi="Times New Roman" w:cs="Times New Roman"/>
                              </w:rPr>
                              <w:t>(</w:t>
                            </w:r>
                            <w:r>
                              <w:rPr>
                                <w:rFonts w:ascii="Times New Roman" w:hAnsi="Times New Roman" w:cs="Times New Roman"/>
                              </w:rPr>
                              <w:t>b</w:t>
                            </w:r>
                            <w:r w:rsidRPr="00D9458E">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5219F" id="_x0000_t202" coordsize="21600,21600" o:spt="202" path="m,l,21600r21600,l21600,xe">
                <v:stroke joinstyle="miter"/>
                <v:path gradientshapeok="t" o:connecttype="rect"/>
              </v:shapetype>
              <v:shape id="Textfeld 2" o:spid="_x0000_s1026" type="#_x0000_t202" style="position:absolute;left:0;text-align:left;margin-left:235.55pt;margin-top:1.7pt;width:29.35pt;height:20.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PyCwIAAPEDAAAOAAAAZHJzL2Uyb0RvYy54bWysU9tu2zAMfR+wfxD0vtjx4qUxohRduw4D&#10;ugvQ7gMUWY6FSaImKbGzrx8lp2mwvQ3zgyCa5CHPIbW+Ho0mB+mDAsvofFZSIq2AVtkdo9+f7t9c&#10;URIity3XYCWjRxno9eb1q/XgGllBD7qVniCIDc3gGO1jdE1RBNFLw8MMnLTo7MAbHtH0u6L1fEB0&#10;o4uqLN8VA/jWeRAyBPx7NznpJuN3nRTxa9cFGYlmFHuL+fT53Kaz2Kx5s/Pc9Uqc2uD/0IXhymLR&#10;M9Qdj5zsvfoLyijhIUAXZwJMAV2nhMwckM28/IPNY8+dzFxQnODOMoX/Byu+HL55olpGF5RYbnBE&#10;T3KMndQtqZI6gwsNBj06DIvjexhxyplpcA8gfgRi4bbndidvvIehl7zF7uYps7hInXBCAtkOn6HF&#10;MnwfIQONnTdJOhSDIDpO6XieDLZCBP58u6yWi5oSga6qrldlnSvw5jnZ+RA/SjAkXRj1OPgMzg8P&#10;IaZmePMckmpZuFda5+FrSwZGV3VV54QLj1ERd1Mrw+hVmb5pWxLHD7bNyZErPd2xgLYn0onnxDiO&#10;2xEDkxJbaI9I38O0g/hm8NKD/0XJgPvHaPi5515Soj9ZlHA1XyzSwmZjUS8rNPylZ3vp4VYgFKOR&#10;kul6G/OST1xvUOpOZRleOjn1inuV1Tm9gbS4l3aOenmpm98AAAD//wMAUEsDBBQABgAIAAAAIQBh&#10;OJGD3QAAAAgBAAAPAAAAZHJzL2Rvd25yZXYueG1sTI/LTsMwEEX3SPyDNUjsqJ02fYU4VQViC6KF&#10;SuzceJpEjcdR7Dbh7xlWsBydqzvn5pvRteKKfWg8aUgmCgRS6W1DlYaP/cvDCkSIhqxpPaGGbwyw&#10;KW5vcpNZP9A7XnexElxCITMa6hi7TMpQ1uhMmPgOidnJ985EPvtK2t4MXO5aOVVqIZ1piD/UpsOn&#10;Gsvz7uI0fL6evg6peque3bwb/KgkubXU+v5u3D6CiDjGvzD86rM6FOx09BeyQbQa0mWScFTDLAXB&#10;fD5d85Qjg9kSZJHL/wOKHwAAAP//AwBQSwECLQAUAAYACAAAACEAtoM4kv4AAADhAQAAEwAAAAAA&#10;AAAAAAAAAAAAAAAAW0NvbnRlbnRfVHlwZXNdLnhtbFBLAQItABQABgAIAAAAIQA4/SH/1gAAAJQB&#10;AAALAAAAAAAAAAAAAAAAAC8BAABfcmVscy8ucmVsc1BLAQItABQABgAIAAAAIQB0klPyCwIAAPED&#10;AAAOAAAAAAAAAAAAAAAAAC4CAABkcnMvZTJvRG9jLnhtbFBLAQItABQABgAIAAAAIQBhOJGD3QAA&#10;AAgBAAAPAAAAAAAAAAAAAAAAAGUEAABkcnMvZG93bnJldi54bWxQSwUGAAAAAAQABADzAAAAbwUA&#10;AAAA&#10;" filled="f" stroked="f">
                <v:textbox>
                  <w:txbxContent>
                    <w:p w14:paraId="7082AEA2" w14:textId="77777777" w:rsidR="00D9458E" w:rsidRPr="00D9458E" w:rsidRDefault="00D9458E" w:rsidP="00D9458E">
                      <w:pPr>
                        <w:rPr>
                          <w:rFonts w:ascii="Times New Roman" w:hAnsi="Times New Roman" w:cs="Times New Roman"/>
                        </w:rPr>
                      </w:pPr>
                      <w:r w:rsidRPr="00D9458E">
                        <w:rPr>
                          <w:rFonts w:ascii="Times New Roman" w:hAnsi="Times New Roman" w:cs="Times New Roman"/>
                        </w:rPr>
                        <w:t>(</w:t>
                      </w:r>
                      <w:r>
                        <w:rPr>
                          <w:rFonts w:ascii="Times New Roman" w:hAnsi="Times New Roman" w:cs="Times New Roman"/>
                        </w:rPr>
                        <w:t>b</w:t>
                      </w:r>
                      <w:r w:rsidRPr="00D9458E">
                        <w:rPr>
                          <w:rFonts w:ascii="Times New Roman" w:hAnsi="Times New Roman" w:cs="Times New Roman"/>
                        </w:rPr>
                        <w:t>)</w:t>
                      </w:r>
                    </w:p>
                  </w:txbxContent>
                </v:textbox>
              </v:shape>
            </w:pict>
          </mc:Fallback>
        </mc:AlternateContent>
      </w:r>
      <w:r w:rsidRPr="00D9458E">
        <w:rPr>
          <w:rFonts w:ascii="Times New Roman" w:hAnsi="Times New Roman" w:cs="Times New Roman"/>
          <w:bCs/>
          <w:noProof/>
          <w:lang w:val="en-US"/>
        </w:rPr>
        <mc:AlternateContent>
          <mc:Choice Requires="wps">
            <w:drawing>
              <wp:anchor distT="45720" distB="45720" distL="114300" distR="114300" simplePos="0" relativeHeight="251659264" behindDoc="0" locked="0" layoutInCell="1" allowOverlap="1" wp14:anchorId="2157B503" wp14:editId="3CC8023E">
                <wp:simplePos x="0" y="0"/>
                <wp:positionH relativeFrom="column">
                  <wp:posOffset>-635</wp:posOffset>
                </wp:positionH>
                <wp:positionV relativeFrom="paragraph">
                  <wp:posOffset>94945</wp:posOffset>
                </wp:positionV>
                <wp:extent cx="372745" cy="25590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55905"/>
                        </a:xfrm>
                        <a:prstGeom prst="rect">
                          <a:avLst/>
                        </a:prstGeom>
                        <a:noFill/>
                        <a:ln w="9525">
                          <a:noFill/>
                          <a:miter lim="800000"/>
                          <a:headEnd/>
                          <a:tailEnd/>
                        </a:ln>
                      </wps:spPr>
                      <wps:txbx>
                        <w:txbxContent>
                          <w:p w14:paraId="201257D8" w14:textId="77777777" w:rsidR="00D9458E" w:rsidRPr="00D9458E" w:rsidRDefault="00D9458E">
                            <w:pPr>
                              <w:rPr>
                                <w:rFonts w:ascii="Times New Roman" w:hAnsi="Times New Roman" w:cs="Times New Roman"/>
                              </w:rPr>
                            </w:pPr>
                            <w:r w:rsidRPr="00D9458E">
                              <w:rPr>
                                <w:rFonts w:ascii="Times New Roman" w:hAnsi="Times New Roman" w:cs="Times New Roma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7B503" id="_x0000_s1027" type="#_x0000_t202" style="position:absolute;left:0;text-align:left;margin-left:-.05pt;margin-top:7.5pt;width:29.35pt;height:2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rDwIAAPoDAAAOAAAAZHJzL2Uyb0RvYy54bWysU9tu2zAMfR+wfxD0vtjx4qUxohRduw4D&#10;ugvQ7gMUWY6FSaImKbGzrx8lp2mwvQ3zgyCa5CHPIbW+Ho0mB+mDAsvofFZSIq2AVtkdo9+f7t9c&#10;URIity3XYCWjRxno9eb1q/XgGllBD7qVniCIDc3gGO1jdE1RBNFLw8MMnLTo7MAbHtH0u6L1fEB0&#10;o4uqLN8VA/jWeRAyBPx7NznpJuN3nRTxa9cFGYlmFHuL+fT53Kaz2Kx5s/Pc9Uqc2uD/0IXhymLR&#10;M9Qdj5zsvfoLyijhIUAXZwJMAV2nhMwckM28/IPNY8+dzFxQnODOMoX/Byu+HL55olpGq/mSEssN&#10;DulJjrGTuiVV0mdwocGwR4eBcXwPI845cw3uAcSPQCzc9tzu5I33MPSSt9jfPGUWF6kTTkgg2+Ez&#10;tFiG7yNkoLHzJomHchBExzkdz7PBVojAn2+X1XJRUyLQVdX1qqxzBd48Jzsf4kcJhqQLox5Hn8H5&#10;4SHE1AxvnkNSLQv3Sus8fm3JwOiqruqccOExKuJ2amUYvSrTN+1L4vjBtjk5cqWnOxbQ9kQ68ZwY&#10;x3E7Zn2zIkmQLbRHVMHDtIz4ePDSg/9FyYCLyGj4uedeUqI/WVRyNV8s0uZmY1EvKzT8pWd76eFW&#10;IBSjkZLpehvztk+Ub1DxTmU1Xjo5tYwLlkU6PYa0wZd2jnp5spvfAAAA//8DAFBLAwQUAAYACAAA&#10;ACEAYVpd39sAAAAGAQAADwAAAGRycy9kb3ducmV2LnhtbEyPT0/DMAzF70h8h8hI3DZnQKetNJ0Q&#10;iCuI8UfaLWu8tqJxqiZby7fHnNjJst/T8+8Vm8l36kRDbAMbWMw1KOIquJZrAx/vz7MVqJgsO9sF&#10;JgM/FGFTXl4UNndh5Dc6bVOtJIRjbg00KfU5Yqwa8jbOQ08s2iEM3iZZhxrdYEcJ9x3eaL1Eb1uW&#10;D43t6bGh6nt79AY+Xw67rzv9Wj/5rB/DpJH9Go25vpoe7kElmtK/Gf7wBR1KYdqHI7uoOgOzhRjl&#10;nEkjkbPVEtReZnYLWBZ4jl/+AgAA//8DAFBLAQItABQABgAIAAAAIQC2gziS/gAAAOEBAAATAAAA&#10;AAAAAAAAAAAAAAAAAABbQ29udGVudF9UeXBlc10ueG1sUEsBAi0AFAAGAAgAAAAhADj9If/WAAAA&#10;lAEAAAsAAAAAAAAAAAAAAAAALwEAAF9yZWxzLy5yZWxzUEsBAi0AFAAGAAgAAAAhANI0j6sPAgAA&#10;+gMAAA4AAAAAAAAAAAAAAAAALgIAAGRycy9lMm9Eb2MueG1sUEsBAi0AFAAGAAgAAAAhAGFaXd/b&#10;AAAABgEAAA8AAAAAAAAAAAAAAAAAaQQAAGRycy9kb3ducmV2LnhtbFBLBQYAAAAABAAEAPMAAABx&#10;BQAAAAA=&#10;" filled="f" stroked="f">
                <v:textbox>
                  <w:txbxContent>
                    <w:p w14:paraId="201257D8" w14:textId="77777777" w:rsidR="00D9458E" w:rsidRPr="00D9458E" w:rsidRDefault="00D9458E">
                      <w:pPr>
                        <w:rPr>
                          <w:rFonts w:ascii="Times New Roman" w:hAnsi="Times New Roman" w:cs="Times New Roman"/>
                        </w:rPr>
                      </w:pPr>
                      <w:r w:rsidRPr="00D9458E">
                        <w:rPr>
                          <w:rFonts w:ascii="Times New Roman" w:hAnsi="Times New Roman" w:cs="Times New Roman"/>
                        </w:rPr>
                        <w:t>(a)</w:t>
                      </w:r>
                    </w:p>
                  </w:txbxContent>
                </v:textbox>
              </v:shape>
            </w:pict>
          </mc:Fallback>
        </mc:AlternateContent>
      </w:r>
      <w:r w:rsidR="00F81E4E" w:rsidRPr="00F81E4E">
        <w:rPr>
          <w:rFonts w:ascii="Times New Roman" w:hAnsi="Times New Roman" w:cs="Times New Roman"/>
          <w:noProof/>
          <w:lang w:val="de-DE" w:eastAsia="de-DE"/>
        </w:rPr>
        <w:drawing>
          <wp:inline distT="0" distB="0" distL="0" distR="0" wp14:anchorId="600AC94E" wp14:editId="18D9ABCD">
            <wp:extent cx="3093720" cy="1341023"/>
            <wp:effectExtent l="0" t="0" r="0" b="0"/>
            <wp:docPr id="7" name="Grafik 6">
              <a:extLst xmlns:a="http://schemas.openxmlformats.org/drawingml/2006/main">
                <a:ext uri="{FF2B5EF4-FFF2-40B4-BE49-F238E27FC236}">
                  <a16:creationId xmlns:a16="http://schemas.microsoft.com/office/drawing/2014/main" id="{A3E45021-FB33-48C5-BECF-A466631B9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A3E45021-FB33-48C5-BECF-A466631B9B1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1853" cy="1353218"/>
                    </a:xfrm>
                    <a:prstGeom prst="rect">
                      <a:avLst/>
                    </a:prstGeom>
                  </pic:spPr>
                </pic:pic>
              </a:graphicData>
            </a:graphic>
          </wp:inline>
        </w:drawing>
      </w:r>
      <w:r w:rsidR="009D0091">
        <w:rPr>
          <w:rFonts w:ascii="Times New Roman" w:hAnsi="Times New Roman" w:cs="Times New Roman"/>
          <w:lang w:val="en-GB"/>
        </w:rPr>
        <w:t xml:space="preserve"> </w:t>
      </w:r>
      <w:r>
        <w:rPr>
          <w:rFonts w:ascii="Times New Roman" w:hAnsi="Times New Roman" w:cs="Times New Roman"/>
          <w:lang w:val="en-GB"/>
        </w:rPr>
        <w:t xml:space="preserve">  </w:t>
      </w:r>
      <w:r w:rsidR="009D0091" w:rsidRPr="009D0091">
        <w:rPr>
          <w:rFonts w:ascii="Times New Roman" w:hAnsi="Times New Roman" w:cs="Times New Roman"/>
          <w:noProof/>
          <w:lang w:val="de-DE" w:eastAsia="de-DE"/>
        </w:rPr>
        <w:drawing>
          <wp:inline distT="0" distB="0" distL="0" distR="0" wp14:anchorId="71A0919D" wp14:editId="37FF3271">
            <wp:extent cx="2509113" cy="1751230"/>
            <wp:effectExtent l="0" t="0" r="0" b="1905"/>
            <wp:docPr id="6" name="Grafik 5">
              <a:extLst xmlns:a="http://schemas.openxmlformats.org/drawingml/2006/main">
                <a:ext uri="{FF2B5EF4-FFF2-40B4-BE49-F238E27FC236}">
                  <a16:creationId xmlns:a16="http://schemas.microsoft.com/office/drawing/2014/main" id="{E9469C8D-925D-459D-A8F4-341447B99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E9469C8D-925D-459D-A8F4-341447B99E8B}"/>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7798" cy="1764271"/>
                    </a:xfrm>
                    <a:prstGeom prst="rect">
                      <a:avLst/>
                    </a:prstGeom>
                  </pic:spPr>
                </pic:pic>
              </a:graphicData>
            </a:graphic>
          </wp:inline>
        </w:drawing>
      </w:r>
    </w:p>
    <w:p w14:paraId="69FB7A98" w14:textId="77777777" w:rsidR="009D0091" w:rsidRPr="00685507" w:rsidRDefault="004E41DF" w:rsidP="00C1668F">
      <w:pPr>
        <w:jc w:val="center"/>
        <w:rPr>
          <w:rFonts w:ascii="Times New Roman" w:hAnsi="Times New Roman" w:cs="Times New Roman"/>
          <w:lang w:val="en-GB"/>
        </w:rPr>
      </w:pPr>
      <w:r>
        <w:rPr>
          <w:rFonts w:ascii="Times New Roman" w:hAnsi="Times New Roman" w:cs="Times New Roman"/>
          <w:lang w:val="en-GB"/>
        </w:rPr>
        <w:t>(c)</w:t>
      </w:r>
      <w:r w:rsidR="009D0091">
        <w:rPr>
          <w:rFonts w:ascii="Times New Roman" w:hAnsi="Times New Roman" w:cs="Times New Roman"/>
          <w:noProof/>
          <w:lang w:val="de-DE" w:eastAsia="de-DE"/>
        </w:rPr>
        <w:drawing>
          <wp:inline distT="0" distB="0" distL="0" distR="0" wp14:anchorId="543EDD03" wp14:editId="0AB18C44">
            <wp:extent cx="2141220" cy="13106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al abstract MS MOF@PVA.png"/>
                    <pic:cNvPicPr/>
                  </pic:nvPicPr>
                  <pic:blipFill rotWithShape="1">
                    <a:blip r:embed="rId8">
                      <a:extLst>
                        <a:ext uri="{28A0092B-C50C-407E-A947-70E740481C1C}">
                          <a14:useLocalDpi xmlns:a14="http://schemas.microsoft.com/office/drawing/2010/main" val="0"/>
                        </a:ext>
                      </a:extLst>
                    </a:blip>
                    <a:srcRect l="32275" t="58865" r="30556" b="13243"/>
                    <a:stretch/>
                  </pic:blipFill>
                  <pic:spPr bwMode="auto">
                    <a:xfrm>
                      <a:off x="0" y="0"/>
                      <a:ext cx="2141220" cy="13106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lang w:val="en-GB"/>
        </w:rPr>
        <w:t xml:space="preserve"> (d)</w:t>
      </w:r>
      <w:r w:rsidR="00C1668F">
        <w:rPr>
          <w:rFonts w:ascii="Times New Roman" w:hAnsi="Times New Roman" w:cs="Times New Roman"/>
          <w:noProof/>
          <w:lang w:val="de-DE" w:eastAsia="de-DE"/>
        </w:rPr>
        <w:drawing>
          <wp:inline distT="0" distB="0" distL="0" distR="0" wp14:anchorId="585ECDD1" wp14:editId="480A9ED8">
            <wp:extent cx="972921" cy="131634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36.jpg"/>
                    <pic:cNvPicPr/>
                  </pic:nvPicPr>
                  <pic:blipFill rotWithShape="1">
                    <a:blip r:embed="rId9" cstate="print">
                      <a:extLst>
                        <a:ext uri="{28A0092B-C50C-407E-A947-70E740481C1C}">
                          <a14:useLocalDpi xmlns:a14="http://schemas.microsoft.com/office/drawing/2010/main" val="0"/>
                        </a:ext>
                      </a:extLst>
                    </a:blip>
                    <a:srcRect l="15872" t="27454" r="19366" b="7893"/>
                    <a:stretch/>
                  </pic:blipFill>
                  <pic:spPr bwMode="auto">
                    <a:xfrm>
                      <a:off x="0" y="0"/>
                      <a:ext cx="979080" cy="1324675"/>
                    </a:xfrm>
                    <a:prstGeom prst="rect">
                      <a:avLst/>
                    </a:prstGeom>
                    <a:ln>
                      <a:noFill/>
                    </a:ln>
                    <a:extLst>
                      <a:ext uri="{53640926-AAD7-44D8-BBD7-CCE9431645EC}">
                        <a14:shadowObscured xmlns:a14="http://schemas.microsoft.com/office/drawing/2010/main"/>
                      </a:ext>
                    </a:extLst>
                  </pic:spPr>
                </pic:pic>
              </a:graphicData>
            </a:graphic>
          </wp:inline>
        </w:drawing>
      </w:r>
      <w:r w:rsidR="009A4D36">
        <w:rPr>
          <w:rFonts w:ascii="Times New Roman" w:hAnsi="Times New Roman" w:cs="Times New Roman"/>
          <w:lang w:val="en-GB"/>
        </w:rPr>
        <w:t xml:space="preserve"> </w:t>
      </w:r>
      <w:r w:rsidR="009A4D36">
        <w:rPr>
          <w:noProof/>
          <w:lang w:val="de-DE" w:eastAsia="de-DE"/>
        </w:rPr>
        <w:drawing>
          <wp:inline distT="0" distB="0" distL="0" distR="0" wp14:anchorId="5A7CAF17" wp14:editId="7C55F166">
            <wp:extent cx="1622364" cy="1310640"/>
            <wp:effectExtent l="0" t="0" r="0" b="381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10"/>
                    <a:srcRect l="48942"/>
                    <a:stretch/>
                  </pic:blipFill>
                  <pic:spPr bwMode="auto">
                    <a:xfrm>
                      <a:off x="0" y="0"/>
                      <a:ext cx="1638799" cy="1323917"/>
                    </a:xfrm>
                    <a:prstGeom prst="rect">
                      <a:avLst/>
                    </a:prstGeom>
                    <a:ln>
                      <a:noFill/>
                    </a:ln>
                    <a:extLst>
                      <a:ext uri="{53640926-AAD7-44D8-BBD7-CCE9431645EC}">
                        <a14:shadowObscured xmlns:a14="http://schemas.microsoft.com/office/drawing/2010/main"/>
                      </a:ext>
                    </a:extLst>
                  </pic:spPr>
                </pic:pic>
              </a:graphicData>
            </a:graphic>
          </wp:inline>
        </w:drawing>
      </w:r>
    </w:p>
    <w:p w14:paraId="6F9B06E9" w14:textId="77777777" w:rsidR="00157A7D" w:rsidRPr="009D0091" w:rsidRDefault="009D0091" w:rsidP="00C42DA0">
      <w:pPr>
        <w:jc w:val="both"/>
        <w:rPr>
          <w:rFonts w:ascii="Times New Roman" w:hAnsi="Times New Roman" w:cs="Times New Roman"/>
          <w:lang w:val="en-US"/>
        </w:rPr>
      </w:pPr>
      <w:r>
        <w:rPr>
          <w:rFonts w:ascii="Times New Roman" w:hAnsi="Times New Roman" w:cs="Times New Roman"/>
          <w:lang w:val="en-GB"/>
        </w:rPr>
        <w:t xml:space="preserve">Figure 1. (a) Schematic illustration of the principle of adsorption heat pumps with the useful/needed enthalpies. </w:t>
      </w:r>
      <w:r w:rsidRPr="009D0091">
        <w:rPr>
          <w:rFonts w:ascii="Times New Roman" w:hAnsi="Times New Roman" w:cs="Times New Roman"/>
          <w:lang w:val="en-US"/>
        </w:rPr>
        <w:t xml:space="preserve">(b) Hydrophilicity tuning </w:t>
      </w:r>
      <w:r>
        <w:rPr>
          <w:rFonts w:ascii="Times New Roman" w:hAnsi="Times New Roman" w:cs="Times New Roman"/>
          <w:lang w:val="en-US"/>
        </w:rPr>
        <w:t>through</w:t>
      </w:r>
      <w:r w:rsidRPr="009D0091">
        <w:rPr>
          <w:rFonts w:ascii="Times New Roman" w:hAnsi="Times New Roman" w:cs="Times New Roman"/>
          <w:lang w:val="en-US"/>
        </w:rPr>
        <w:t xml:space="preserve"> </w:t>
      </w:r>
      <w:r>
        <w:rPr>
          <w:rFonts w:ascii="Times New Roman" w:hAnsi="Times New Roman" w:cs="Times New Roman"/>
          <w:lang w:val="en-US"/>
        </w:rPr>
        <w:t>the transition of a</w:t>
      </w:r>
      <w:r w:rsidRPr="009D0091">
        <w:rPr>
          <w:rFonts w:ascii="Times New Roman" w:hAnsi="Times New Roman" w:cs="Times New Roman"/>
          <w:lang w:val="en-US"/>
        </w:rPr>
        <w:t xml:space="preserve"> mixed-linker Al-based M</w:t>
      </w:r>
      <w:r>
        <w:rPr>
          <w:rFonts w:ascii="Times New Roman" w:hAnsi="Times New Roman" w:cs="Times New Roman"/>
          <w:lang w:val="en-US"/>
        </w:rPr>
        <w:t>OF from MIL-160 to CAU-10-H.</w:t>
      </w:r>
      <w:r w:rsidR="001D6D5B">
        <w:rPr>
          <w:rFonts w:ascii="Times New Roman" w:hAnsi="Times New Roman" w:cs="Times New Roman"/>
          <w:lang w:val="en-US"/>
        </w:rPr>
        <w:t xml:space="preserve"> (c) Shaping of MOFs with polymers into mechanically stable monoliths and (d) shaping of MOFs into robust 1-2 mm diameter grains under retention of MOF porosity.</w:t>
      </w:r>
    </w:p>
    <w:p w14:paraId="296515DA" w14:textId="77777777" w:rsidR="00C42DA0" w:rsidRPr="00685507" w:rsidRDefault="00C42DA0" w:rsidP="00E05B63">
      <w:pPr>
        <w:spacing w:after="0"/>
        <w:ind w:left="284" w:hanging="284"/>
        <w:rPr>
          <w:rFonts w:ascii="Times New Roman" w:hAnsi="Times New Roman" w:cs="Times New Roman"/>
          <w:sz w:val="18"/>
          <w:szCs w:val="18"/>
        </w:rPr>
      </w:pPr>
      <w:r w:rsidRPr="00685507">
        <w:rPr>
          <w:rFonts w:ascii="Times New Roman" w:hAnsi="Times New Roman" w:cs="Times New Roman"/>
          <w:sz w:val="18"/>
          <w:szCs w:val="18"/>
        </w:rPr>
        <w:t xml:space="preserve">[1] </w:t>
      </w:r>
      <w:r w:rsidR="00E05B63" w:rsidRPr="00E05B63">
        <w:rPr>
          <w:rFonts w:ascii="Times New Roman" w:hAnsi="Times New Roman" w:cs="Times New Roman"/>
          <w:sz w:val="18"/>
          <w:szCs w:val="18"/>
          <w:lang w:val="en-US"/>
        </w:rPr>
        <w:t>S. K. Hen</w:t>
      </w:r>
      <w:r w:rsidR="00E05B63">
        <w:rPr>
          <w:rFonts w:ascii="Times New Roman" w:hAnsi="Times New Roman" w:cs="Times New Roman"/>
          <w:sz w:val="18"/>
          <w:szCs w:val="18"/>
          <w:lang w:val="en-US"/>
        </w:rPr>
        <w:t xml:space="preserve">ninger, H. A. Habib, C. Janiak, </w:t>
      </w:r>
      <w:r w:rsidR="00E05B63" w:rsidRPr="00E05B63">
        <w:rPr>
          <w:rFonts w:ascii="Times New Roman" w:hAnsi="Times New Roman" w:cs="Times New Roman"/>
          <w:sz w:val="18"/>
          <w:szCs w:val="18"/>
          <w:lang w:val="en-US"/>
        </w:rPr>
        <w:t>MOFs as adsorbents for low temperature he</w:t>
      </w:r>
      <w:r w:rsidR="00E05B63">
        <w:rPr>
          <w:rFonts w:ascii="Times New Roman" w:hAnsi="Times New Roman" w:cs="Times New Roman"/>
          <w:sz w:val="18"/>
          <w:szCs w:val="18"/>
          <w:lang w:val="en-US"/>
        </w:rPr>
        <w:t xml:space="preserve">ating and cooling applications; </w:t>
      </w:r>
      <w:r w:rsidR="00E05B63">
        <w:rPr>
          <w:rFonts w:ascii="Times New Roman" w:hAnsi="Times New Roman" w:cs="Times New Roman"/>
          <w:sz w:val="18"/>
          <w:szCs w:val="18"/>
          <w:lang w:val="en-US"/>
        </w:rPr>
        <w:br/>
      </w:r>
      <w:r w:rsidR="00E05B63" w:rsidRPr="00E05B63">
        <w:rPr>
          <w:rFonts w:ascii="Times New Roman" w:hAnsi="Times New Roman" w:cs="Times New Roman"/>
          <w:i/>
          <w:sz w:val="18"/>
          <w:szCs w:val="18"/>
          <w:lang w:val="en-US"/>
        </w:rPr>
        <w:t xml:space="preserve">J. Am. </w:t>
      </w:r>
      <w:r w:rsidR="00E05B63" w:rsidRPr="00071594">
        <w:rPr>
          <w:rFonts w:ascii="Times New Roman" w:hAnsi="Times New Roman" w:cs="Times New Roman"/>
          <w:i/>
          <w:sz w:val="18"/>
          <w:szCs w:val="18"/>
          <w:lang w:val="de-DE"/>
        </w:rPr>
        <w:t>Chem. Soc.</w:t>
      </w:r>
      <w:r w:rsidR="00E05B63" w:rsidRPr="00071594">
        <w:rPr>
          <w:rFonts w:ascii="Times New Roman" w:hAnsi="Times New Roman" w:cs="Times New Roman"/>
          <w:sz w:val="18"/>
          <w:szCs w:val="18"/>
          <w:lang w:val="de-DE"/>
        </w:rPr>
        <w:t xml:space="preserve"> </w:t>
      </w:r>
      <w:r w:rsidR="00E05B63" w:rsidRPr="00071594">
        <w:rPr>
          <w:rFonts w:ascii="Times New Roman" w:hAnsi="Times New Roman" w:cs="Times New Roman"/>
          <w:b/>
          <w:bCs/>
          <w:sz w:val="18"/>
          <w:szCs w:val="18"/>
          <w:lang w:val="de-DE"/>
        </w:rPr>
        <w:t>2009</w:t>
      </w:r>
      <w:r w:rsidR="00E05B63" w:rsidRPr="00071594">
        <w:rPr>
          <w:rFonts w:ascii="Times New Roman" w:hAnsi="Times New Roman" w:cs="Times New Roman"/>
          <w:sz w:val="18"/>
          <w:szCs w:val="18"/>
          <w:lang w:val="de-DE"/>
        </w:rPr>
        <w:t xml:space="preserve">, </w:t>
      </w:r>
      <w:r w:rsidR="00E05B63" w:rsidRPr="00071594">
        <w:rPr>
          <w:rFonts w:ascii="Times New Roman" w:hAnsi="Times New Roman" w:cs="Times New Roman"/>
          <w:i/>
          <w:sz w:val="18"/>
          <w:szCs w:val="18"/>
          <w:lang w:val="de-DE"/>
        </w:rPr>
        <w:t>131</w:t>
      </w:r>
      <w:r w:rsidR="00E05B63" w:rsidRPr="00071594">
        <w:rPr>
          <w:rFonts w:ascii="Times New Roman" w:hAnsi="Times New Roman" w:cs="Times New Roman"/>
          <w:sz w:val="18"/>
          <w:szCs w:val="18"/>
          <w:lang w:val="de-DE"/>
        </w:rPr>
        <w:t>, 2776-2777.</w:t>
      </w:r>
      <w:r w:rsidR="00071594" w:rsidRPr="00071594">
        <w:rPr>
          <w:rFonts w:ascii="Times New Roman" w:hAnsi="Times New Roman" w:cs="Times New Roman"/>
          <w:sz w:val="18"/>
          <w:szCs w:val="18"/>
          <w:lang w:val="de-DE"/>
        </w:rPr>
        <w:t xml:space="preserve"> </w:t>
      </w:r>
      <w:r w:rsidR="00071594" w:rsidRPr="00071594">
        <w:rPr>
          <w:rFonts w:ascii="Times New Roman" w:hAnsi="Times New Roman" w:cs="Times New Roman"/>
          <w:bCs/>
          <w:sz w:val="18"/>
          <w:szCs w:val="18"/>
          <w:lang w:val="de-DE"/>
        </w:rPr>
        <w:t>D. M. Steinert, S.-J. Ernst, S. K. Henninger, C. Janiak,</w:t>
      </w:r>
      <w:r w:rsidR="00071594">
        <w:rPr>
          <w:rFonts w:ascii="Times New Roman" w:hAnsi="Times New Roman" w:cs="Times New Roman"/>
          <w:bCs/>
          <w:sz w:val="18"/>
          <w:szCs w:val="18"/>
          <w:lang w:val="de-DE"/>
        </w:rPr>
        <w:t xml:space="preserve"> </w:t>
      </w:r>
      <w:r w:rsidR="00071594" w:rsidRPr="00071594">
        <w:rPr>
          <w:rFonts w:ascii="Times New Roman" w:hAnsi="Times New Roman" w:cs="Times New Roman"/>
          <w:bCs/>
          <w:i/>
          <w:sz w:val="18"/>
          <w:szCs w:val="18"/>
          <w:lang w:val="de-DE"/>
        </w:rPr>
        <w:t xml:space="preserve">Eur. J. Inorg. </w:t>
      </w:r>
      <w:r w:rsidR="00071594" w:rsidRPr="00071594">
        <w:rPr>
          <w:rFonts w:ascii="Times New Roman" w:hAnsi="Times New Roman" w:cs="Times New Roman"/>
          <w:bCs/>
          <w:i/>
          <w:sz w:val="18"/>
          <w:szCs w:val="18"/>
          <w:lang w:val="en-US"/>
        </w:rPr>
        <w:t>Chem.</w:t>
      </w:r>
      <w:r w:rsidR="00071594" w:rsidRPr="00071594">
        <w:rPr>
          <w:rFonts w:ascii="Times New Roman" w:hAnsi="Times New Roman" w:cs="Times New Roman"/>
          <w:bCs/>
          <w:sz w:val="18"/>
          <w:szCs w:val="18"/>
          <w:lang w:val="en-US"/>
        </w:rPr>
        <w:t xml:space="preserve"> </w:t>
      </w:r>
      <w:r w:rsidR="00071594" w:rsidRPr="00071594">
        <w:rPr>
          <w:rFonts w:ascii="Times New Roman" w:hAnsi="Times New Roman" w:cs="Times New Roman"/>
          <w:b/>
          <w:bCs/>
          <w:sz w:val="18"/>
          <w:szCs w:val="18"/>
          <w:lang w:val="en-US"/>
        </w:rPr>
        <w:t>2020</w:t>
      </w:r>
      <w:r w:rsidR="00071594" w:rsidRPr="00071594">
        <w:rPr>
          <w:rFonts w:ascii="Times New Roman" w:hAnsi="Times New Roman" w:cs="Times New Roman"/>
          <w:bCs/>
          <w:sz w:val="18"/>
          <w:szCs w:val="18"/>
          <w:lang w:val="en-US"/>
        </w:rPr>
        <w:t xml:space="preserve">, 4502-4515. </w:t>
      </w:r>
      <w:r w:rsidR="00071594" w:rsidRPr="00071594">
        <w:rPr>
          <w:rFonts w:ascii="Times New Roman" w:hAnsi="Times New Roman" w:cs="Times New Roman"/>
          <w:sz w:val="18"/>
          <w:szCs w:val="18"/>
          <w:lang w:val="de-DE"/>
        </w:rPr>
        <w:t xml:space="preserve"> </w:t>
      </w:r>
    </w:p>
    <w:p w14:paraId="260413C1" w14:textId="77777777" w:rsidR="00463A39" w:rsidRPr="00071594" w:rsidRDefault="00E11766" w:rsidP="002E2F6D">
      <w:pPr>
        <w:spacing w:after="0"/>
        <w:jc w:val="both"/>
        <w:rPr>
          <w:rFonts w:ascii="Times New Roman" w:hAnsi="Times New Roman" w:cs="Times New Roman"/>
          <w:sz w:val="18"/>
          <w:szCs w:val="18"/>
          <w:lang w:val="de-DE"/>
        </w:rPr>
      </w:pPr>
      <w:r w:rsidRPr="00685507">
        <w:rPr>
          <w:rFonts w:ascii="Times New Roman" w:hAnsi="Times New Roman" w:cs="Times New Roman"/>
          <w:sz w:val="18"/>
          <w:szCs w:val="18"/>
        </w:rPr>
        <w:t>[</w:t>
      </w:r>
      <w:r w:rsidR="00E024E3" w:rsidRPr="00685507">
        <w:rPr>
          <w:rFonts w:ascii="Times New Roman" w:hAnsi="Times New Roman" w:cs="Times New Roman"/>
          <w:sz w:val="18"/>
          <w:szCs w:val="18"/>
        </w:rPr>
        <w:t>2</w:t>
      </w:r>
      <w:r w:rsidRPr="00685507">
        <w:rPr>
          <w:rFonts w:ascii="Times New Roman" w:hAnsi="Times New Roman" w:cs="Times New Roman"/>
          <w:sz w:val="18"/>
          <w:szCs w:val="18"/>
        </w:rPr>
        <w:t xml:space="preserve">] </w:t>
      </w:r>
      <w:r w:rsidR="00071594" w:rsidRPr="00071594">
        <w:rPr>
          <w:rFonts w:ascii="Times New Roman" w:hAnsi="Times New Roman" w:cs="Times New Roman"/>
          <w:sz w:val="18"/>
          <w:szCs w:val="18"/>
          <w:lang w:val="de-DE"/>
        </w:rPr>
        <w:t>C. Schlüsener, M. Xhinovci, S.-J. Ernst, A. Schmitz, N. Tannert, C. Janiak,</w:t>
      </w:r>
      <w:r w:rsidR="00071594">
        <w:rPr>
          <w:rFonts w:ascii="Times New Roman" w:hAnsi="Times New Roman" w:cs="Times New Roman"/>
          <w:sz w:val="18"/>
          <w:szCs w:val="18"/>
          <w:lang w:val="de-DE"/>
        </w:rPr>
        <w:t xml:space="preserve"> </w:t>
      </w:r>
      <w:r w:rsidR="00071594" w:rsidRPr="00071594">
        <w:rPr>
          <w:rFonts w:ascii="Times New Roman" w:hAnsi="Times New Roman" w:cs="Times New Roman"/>
          <w:bCs/>
          <w:i/>
          <w:sz w:val="18"/>
          <w:szCs w:val="18"/>
          <w:lang w:val="de-DE"/>
        </w:rPr>
        <w:t>Chem. Mater.</w:t>
      </w:r>
      <w:r w:rsidR="00071594" w:rsidRPr="00071594">
        <w:rPr>
          <w:rFonts w:ascii="Times New Roman" w:hAnsi="Times New Roman" w:cs="Times New Roman"/>
          <w:bCs/>
          <w:sz w:val="18"/>
          <w:szCs w:val="18"/>
          <w:lang w:val="de-DE"/>
        </w:rPr>
        <w:t xml:space="preserve"> </w:t>
      </w:r>
      <w:r w:rsidR="00071594" w:rsidRPr="00071594">
        <w:rPr>
          <w:rFonts w:ascii="Times New Roman" w:hAnsi="Times New Roman" w:cs="Times New Roman"/>
          <w:b/>
          <w:bCs/>
          <w:sz w:val="18"/>
          <w:szCs w:val="18"/>
          <w:lang w:val="en-US"/>
        </w:rPr>
        <w:t>2019</w:t>
      </w:r>
      <w:r w:rsidR="00071594" w:rsidRPr="00071594">
        <w:rPr>
          <w:rFonts w:ascii="Times New Roman" w:hAnsi="Times New Roman" w:cs="Times New Roman"/>
          <w:bCs/>
          <w:sz w:val="18"/>
          <w:szCs w:val="18"/>
          <w:lang w:val="en-US"/>
        </w:rPr>
        <w:t xml:space="preserve">, </w:t>
      </w:r>
      <w:r w:rsidR="00071594" w:rsidRPr="00071594">
        <w:rPr>
          <w:rFonts w:ascii="Times New Roman" w:hAnsi="Times New Roman" w:cs="Times New Roman"/>
          <w:bCs/>
          <w:i/>
          <w:sz w:val="18"/>
          <w:szCs w:val="18"/>
          <w:lang w:val="en-US"/>
        </w:rPr>
        <w:t>31</w:t>
      </w:r>
      <w:r w:rsidR="00071594" w:rsidRPr="00071594">
        <w:rPr>
          <w:rFonts w:ascii="Times New Roman" w:hAnsi="Times New Roman" w:cs="Times New Roman"/>
          <w:bCs/>
          <w:sz w:val="18"/>
          <w:szCs w:val="18"/>
          <w:lang w:val="en-US"/>
        </w:rPr>
        <w:t>, 4051-4062.</w:t>
      </w:r>
    </w:p>
    <w:p w14:paraId="05769880" w14:textId="77777777" w:rsidR="00B460D3" w:rsidRPr="00B460D3" w:rsidRDefault="00B460D3" w:rsidP="00071594">
      <w:pPr>
        <w:spacing w:after="0"/>
        <w:ind w:left="284" w:hanging="284"/>
        <w:jc w:val="both"/>
        <w:rPr>
          <w:rFonts w:ascii="Times New Roman" w:hAnsi="Times New Roman" w:cs="Times New Roman"/>
          <w:bCs/>
          <w:iCs/>
          <w:sz w:val="18"/>
          <w:szCs w:val="18"/>
          <w:lang w:val="de-DE"/>
        </w:rPr>
      </w:pPr>
      <w:r w:rsidRPr="00B460D3">
        <w:rPr>
          <w:rFonts w:ascii="Times New Roman" w:hAnsi="Times New Roman" w:cs="Times New Roman"/>
          <w:sz w:val="18"/>
          <w:szCs w:val="18"/>
          <w:lang w:val="de-DE"/>
        </w:rPr>
        <w:t xml:space="preserve">[3] </w:t>
      </w:r>
      <w:r w:rsidR="00071594" w:rsidRPr="00071594">
        <w:rPr>
          <w:rFonts w:ascii="Times New Roman" w:hAnsi="Times New Roman" w:cs="Times New Roman"/>
          <w:bCs/>
          <w:iCs/>
          <w:sz w:val="18"/>
          <w:szCs w:val="18"/>
          <w:lang w:val="de-DE"/>
        </w:rPr>
        <w:t>S. Gökpinar, S.-J. Ernst, E. Hastürk, M. Möllers, I. El Aita, R. Wiedey, N. Tannert, S. Nießing, S. Abdpour, A. Schmitz, J. Quodbach, G. Füldner, S. K. Henninger, C. Janiak,</w:t>
      </w:r>
      <w:r w:rsidR="00071594">
        <w:rPr>
          <w:rFonts w:ascii="Times New Roman" w:hAnsi="Times New Roman" w:cs="Times New Roman"/>
          <w:bCs/>
          <w:iCs/>
          <w:sz w:val="18"/>
          <w:szCs w:val="18"/>
          <w:lang w:val="de-DE"/>
        </w:rPr>
        <w:t xml:space="preserve"> </w:t>
      </w:r>
      <w:r w:rsidR="00071594" w:rsidRPr="00071594">
        <w:rPr>
          <w:rFonts w:ascii="Times New Roman" w:hAnsi="Times New Roman" w:cs="Times New Roman"/>
          <w:bCs/>
          <w:i/>
          <w:iCs/>
          <w:sz w:val="18"/>
          <w:szCs w:val="18"/>
          <w:lang w:val="de-DE"/>
        </w:rPr>
        <w:t xml:space="preserve">Ind. Eng. </w:t>
      </w:r>
      <w:r w:rsidR="00071594" w:rsidRPr="00071594">
        <w:rPr>
          <w:rFonts w:ascii="Times New Roman" w:hAnsi="Times New Roman" w:cs="Times New Roman"/>
          <w:bCs/>
          <w:i/>
          <w:iCs/>
          <w:sz w:val="18"/>
          <w:szCs w:val="18"/>
          <w:lang w:val="en-US"/>
        </w:rPr>
        <w:t>Chem. Res.</w:t>
      </w:r>
      <w:r w:rsidR="00071594" w:rsidRPr="00071594">
        <w:rPr>
          <w:rFonts w:ascii="Times New Roman" w:hAnsi="Times New Roman" w:cs="Times New Roman"/>
          <w:bCs/>
          <w:iCs/>
          <w:sz w:val="18"/>
          <w:szCs w:val="18"/>
          <w:lang w:val="en-US"/>
        </w:rPr>
        <w:t xml:space="preserve"> </w:t>
      </w:r>
      <w:r w:rsidR="00071594" w:rsidRPr="00071594">
        <w:rPr>
          <w:rFonts w:ascii="Times New Roman" w:hAnsi="Times New Roman" w:cs="Times New Roman"/>
          <w:b/>
          <w:bCs/>
          <w:iCs/>
          <w:sz w:val="18"/>
          <w:szCs w:val="18"/>
          <w:lang w:val="en-US"/>
        </w:rPr>
        <w:t>2019</w:t>
      </w:r>
      <w:r w:rsidR="00071594" w:rsidRPr="00071594">
        <w:rPr>
          <w:rFonts w:ascii="Times New Roman" w:hAnsi="Times New Roman" w:cs="Times New Roman"/>
          <w:bCs/>
          <w:iCs/>
          <w:sz w:val="18"/>
          <w:szCs w:val="18"/>
          <w:lang w:val="en-US"/>
        </w:rPr>
        <w:t xml:space="preserve">, </w:t>
      </w:r>
      <w:r w:rsidR="00071594" w:rsidRPr="00071594">
        <w:rPr>
          <w:rFonts w:ascii="Times New Roman" w:hAnsi="Times New Roman" w:cs="Times New Roman"/>
          <w:bCs/>
          <w:i/>
          <w:iCs/>
          <w:sz w:val="18"/>
          <w:szCs w:val="18"/>
          <w:lang w:val="en-US"/>
        </w:rPr>
        <w:t>58</w:t>
      </w:r>
      <w:r w:rsidR="00071594" w:rsidRPr="00071594">
        <w:rPr>
          <w:rFonts w:ascii="Times New Roman" w:hAnsi="Times New Roman" w:cs="Times New Roman"/>
          <w:bCs/>
          <w:iCs/>
          <w:sz w:val="18"/>
          <w:szCs w:val="18"/>
          <w:lang w:val="en-US"/>
        </w:rPr>
        <w:t>, 21493−</w:t>
      </w:r>
      <w:proofErr w:type="gramStart"/>
      <w:r w:rsidR="00071594" w:rsidRPr="00071594">
        <w:rPr>
          <w:rFonts w:ascii="Times New Roman" w:hAnsi="Times New Roman" w:cs="Times New Roman"/>
          <w:bCs/>
          <w:iCs/>
          <w:sz w:val="18"/>
          <w:szCs w:val="18"/>
          <w:lang w:val="en-US"/>
        </w:rPr>
        <w:t>21503</w:t>
      </w:r>
      <w:r w:rsidR="00071594" w:rsidRPr="00071594">
        <w:rPr>
          <w:rFonts w:ascii="Times New Roman" w:hAnsi="Times New Roman" w:cs="Times New Roman"/>
          <w:bCs/>
          <w:i/>
          <w:iCs/>
          <w:sz w:val="18"/>
          <w:szCs w:val="18"/>
          <w:lang w:val="en-US"/>
        </w:rPr>
        <w:t>.</w:t>
      </w:r>
      <w:r w:rsidRPr="00FA538C">
        <w:rPr>
          <w:rFonts w:ascii="Times New Roman" w:hAnsi="Times New Roman" w:cs="Times New Roman"/>
          <w:bCs/>
          <w:iCs/>
          <w:sz w:val="18"/>
          <w:szCs w:val="18"/>
          <w:lang w:val="de-DE"/>
        </w:rPr>
        <w:t>.</w:t>
      </w:r>
      <w:proofErr w:type="gramEnd"/>
    </w:p>
    <w:sectPr w:rsidR="00B460D3" w:rsidRPr="00B460D3" w:rsidSect="00CD3977">
      <w:pgSz w:w="11906" w:h="16838"/>
      <w:pgMar w:top="567" w:right="1417" w:bottom="709" w:left="1417"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A5C05" w14:textId="77777777" w:rsidR="00567027" w:rsidRDefault="00567027" w:rsidP="00DE00F7">
      <w:pPr>
        <w:spacing w:after="0" w:line="240" w:lineRule="auto"/>
      </w:pPr>
      <w:r>
        <w:separator/>
      </w:r>
    </w:p>
  </w:endnote>
  <w:endnote w:type="continuationSeparator" w:id="0">
    <w:p w14:paraId="3D1EFD87" w14:textId="77777777" w:rsidR="00567027" w:rsidRDefault="00567027" w:rsidP="00DE0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55063" w14:textId="77777777" w:rsidR="00567027" w:rsidRDefault="00567027" w:rsidP="00DE00F7">
      <w:pPr>
        <w:spacing w:after="0" w:line="240" w:lineRule="auto"/>
      </w:pPr>
      <w:r>
        <w:separator/>
      </w:r>
    </w:p>
  </w:footnote>
  <w:footnote w:type="continuationSeparator" w:id="0">
    <w:p w14:paraId="4CE11CD2" w14:textId="77777777" w:rsidR="00567027" w:rsidRDefault="00567027" w:rsidP="00DE00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DA0"/>
    <w:rsid w:val="00071594"/>
    <w:rsid w:val="000A409F"/>
    <w:rsid w:val="00146998"/>
    <w:rsid w:val="00157A7D"/>
    <w:rsid w:val="001B4EE9"/>
    <w:rsid w:val="001D6D5B"/>
    <w:rsid w:val="002301EE"/>
    <w:rsid w:val="0023265B"/>
    <w:rsid w:val="002D78A6"/>
    <w:rsid w:val="002E2F6D"/>
    <w:rsid w:val="003A51C9"/>
    <w:rsid w:val="004140DA"/>
    <w:rsid w:val="00436999"/>
    <w:rsid w:val="00463A39"/>
    <w:rsid w:val="004862A5"/>
    <w:rsid w:val="004E41DF"/>
    <w:rsid w:val="00567027"/>
    <w:rsid w:val="0058100F"/>
    <w:rsid w:val="00685507"/>
    <w:rsid w:val="007A32A8"/>
    <w:rsid w:val="00876875"/>
    <w:rsid w:val="00893AAC"/>
    <w:rsid w:val="009A4D36"/>
    <w:rsid w:val="009B475B"/>
    <w:rsid w:val="009D0091"/>
    <w:rsid w:val="00B460D3"/>
    <w:rsid w:val="00BA5D3D"/>
    <w:rsid w:val="00BD47C9"/>
    <w:rsid w:val="00C1668F"/>
    <w:rsid w:val="00C42DA0"/>
    <w:rsid w:val="00C47B3A"/>
    <w:rsid w:val="00CE0C13"/>
    <w:rsid w:val="00D9458E"/>
    <w:rsid w:val="00DE00F7"/>
    <w:rsid w:val="00E024E3"/>
    <w:rsid w:val="00E05B63"/>
    <w:rsid w:val="00E11766"/>
    <w:rsid w:val="00ED6288"/>
    <w:rsid w:val="00EF37BD"/>
    <w:rsid w:val="00F81E4E"/>
    <w:rsid w:val="00FA538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143F7F0"/>
  <w15:chartTrackingRefBased/>
  <w15:docId w15:val="{E429BEA8-6F43-4D2B-B255-9F6CCB22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2D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basedOn w:val="a0"/>
    <w:uiPriority w:val="99"/>
    <w:unhideWhenUsed/>
    <w:rsid w:val="00DE00F7"/>
    <w:rPr>
      <w:vertAlign w:val="superscript"/>
    </w:rPr>
  </w:style>
  <w:style w:type="paragraph" w:styleId="a4">
    <w:name w:val="header"/>
    <w:basedOn w:val="a"/>
    <w:link w:val="a5"/>
    <w:uiPriority w:val="99"/>
    <w:unhideWhenUsed/>
    <w:rsid w:val="00BA5D3D"/>
    <w:pPr>
      <w:tabs>
        <w:tab w:val="center" w:pos="4252"/>
        <w:tab w:val="right" w:pos="8504"/>
      </w:tabs>
      <w:snapToGrid w:val="0"/>
    </w:pPr>
  </w:style>
  <w:style w:type="character" w:customStyle="1" w:styleId="a5">
    <w:name w:val="ヘッダー (文字)"/>
    <w:basedOn w:val="a0"/>
    <w:link w:val="a4"/>
    <w:uiPriority w:val="99"/>
    <w:rsid w:val="00BA5D3D"/>
  </w:style>
  <w:style w:type="paragraph" w:styleId="a6">
    <w:name w:val="footer"/>
    <w:basedOn w:val="a"/>
    <w:link w:val="a7"/>
    <w:uiPriority w:val="99"/>
    <w:unhideWhenUsed/>
    <w:rsid w:val="00BA5D3D"/>
    <w:pPr>
      <w:tabs>
        <w:tab w:val="center" w:pos="4252"/>
        <w:tab w:val="right" w:pos="8504"/>
      </w:tabs>
      <w:snapToGrid w:val="0"/>
    </w:pPr>
  </w:style>
  <w:style w:type="character" w:customStyle="1" w:styleId="a7">
    <w:name w:val="フッター (文字)"/>
    <w:basedOn w:val="a0"/>
    <w:link w:val="a6"/>
    <w:uiPriority w:val="99"/>
    <w:rsid w:val="00BA5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48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406</Words>
  <Characters>2420</Characters>
  <Application>Microsoft Office Word</Application>
  <DocSecurity>0</DocSecurity>
  <Lines>36</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dedecker</dc:creator>
  <cp:keywords/>
  <dc:description/>
  <cp:lastModifiedBy>野上 由紀</cp:lastModifiedBy>
  <cp:revision>2</cp:revision>
  <cp:lastPrinted>2019-03-27T08:43:00Z</cp:lastPrinted>
  <dcterms:created xsi:type="dcterms:W3CDTF">2021-10-18T09:18:00Z</dcterms:created>
  <dcterms:modified xsi:type="dcterms:W3CDTF">2021-10-18T09:18:00Z</dcterms:modified>
</cp:coreProperties>
</file>