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14" w:rsidRDefault="004903A8" w:rsidP="00B374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3A8">
        <w:rPr>
          <w:rFonts w:ascii="Times New Roman" w:hAnsi="Times New Roman" w:cs="Times New Roman"/>
          <w:b/>
          <w:sz w:val="28"/>
          <w:szCs w:val="28"/>
        </w:rPr>
        <w:t xml:space="preserve">Impact of </w:t>
      </w:r>
      <w:proofErr w:type="spellStart"/>
      <w:r w:rsidRPr="004903A8">
        <w:rPr>
          <w:rFonts w:ascii="Times New Roman" w:hAnsi="Times New Roman" w:cs="Times New Roman"/>
          <w:b/>
          <w:sz w:val="28"/>
          <w:szCs w:val="28"/>
        </w:rPr>
        <w:t>Ir</w:t>
      </w:r>
      <w:proofErr w:type="spellEnd"/>
      <w:r w:rsidRPr="004903A8">
        <w:rPr>
          <w:rFonts w:ascii="Times New Roman" w:hAnsi="Times New Roman" w:cs="Times New Roman"/>
          <w:b/>
          <w:sz w:val="28"/>
          <w:szCs w:val="28"/>
        </w:rPr>
        <w:t xml:space="preserve">-Valence Control and </w:t>
      </w:r>
      <w:r w:rsidRPr="004903A8">
        <w:rPr>
          <w:rFonts w:ascii="Times New Roman" w:hAnsi="Times New Roman" w:cs="Times New Roman"/>
          <w:b/>
          <w:sz w:val="28"/>
          <w:szCs w:val="28"/>
        </w:rPr>
        <w:t xml:space="preserve">Surface Nanostructure on Oxygen </w:t>
      </w:r>
      <w:r w:rsidRPr="004903A8">
        <w:rPr>
          <w:rFonts w:ascii="Times New Roman" w:hAnsi="Times New Roman" w:cs="Times New Roman"/>
          <w:b/>
          <w:sz w:val="28"/>
          <w:szCs w:val="28"/>
        </w:rPr>
        <w:t>Evolution Reaction over a Highly Efficient Ir</w:t>
      </w:r>
      <w:r w:rsidRPr="004903A8">
        <w:rPr>
          <w:rFonts w:ascii="Times New Roman" w:eastAsia="Microsoft YaHei" w:hAnsi="Times New Roman" w:cs="Times New Roman" w:hint="eastAsia"/>
          <w:b/>
          <w:sz w:val="28"/>
          <w:szCs w:val="28"/>
        </w:rPr>
        <w:t>-</w:t>
      </w:r>
      <w:r w:rsidRPr="004903A8">
        <w:rPr>
          <w:rFonts w:ascii="Times New Roman" w:hAnsi="Times New Roman" w:cs="Times New Roman"/>
          <w:b/>
          <w:sz w:val="28"/>
          <w:szCs w:val="28"/>
        </w:rPr>
        <w:t>TiO</w:t>
      </w:r>
      <w:r w:rsidRPr="004903A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4903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3A8">
        <w:rPr>
          <w:rFonts w:ascii="Times New Roman" w:hAnsi="Times New Roman" w:cs="Times New Roman"/>
          <w:b/>
          <w:sz w:val="28"/>
          <w:szCs w:val="28"/>
        </w:rPr>
        <w:t>Nanorod</w:t>
      </w:r>
      <w:proofErr w:type="spellEnd"/>
      <w:r w:rsidRPr="004903A8">
        <w:rPr>
          <w:rFonts w:ascii="Times New Roman" w:hAnsi="Times New Roman" w:cs="Times New Roman"/>
          <w:b/>
          <w:sz w:val="28"/>
          <w:szCs w:val="28"/>
        </w:rPr>
        <w:t xml:space="preserve"> Catalyst</w:t>
      </w:r>
    </w:p>
    <w:p w:rsidR="004903A8" w:rsidRPr="00B37467" w:rsidRDefault="004903A8" w:rsidP="00B37467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7467">
        <w:rPr>
          <w:rFonts w:ascii="Times New Roman" w:hAnsi="Times New Roman" w:cs="Times New Roman"/>
          <w:i/>
          <w:sz w:val="28"/>
          <w:szCs w:val="28"/>
        </w:rPr>
        <w:t>J</w:t>
      </w:r>
      <w:r w:rsidRPr="00B37467">
        <w:rPr>
          <w:rFonts w:ascii="Times New Roman" w:hAnsi="Times New Roman" w:cs="Times New Roman" w:hint="eastAsia"/>
          <w:i/>
          <w:sz w:val="28"/>
          <w:szCs w:val="28"/>
        </w:rPr>
        <w:t>unfang</w:t>
      </w:r>
      <w:r w:rsidRPr="00B37467">
        <w:rPr>
          <w:rFonts w:ascii="Times New Roman" w:hAnsi="Times New Roman" w:cs="Times New Roman"/>
          <w:i/>
          <w:sz w:val="28"/>
          <w:szCs w:val="28"/>
        </w:rPr>
        <w:t xml:space="preserve"> Cheng</w:t>
      </w:r>
    </w:p>
    <w:p w:rsidR="004903A8" w:rsidRDefault="004903A8" w:rsidP="00B37467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03A8">
        <w:rPr>
          <w:rFonts w:ascii="Times New Roman" w:hAnsi="Times New Roman" w:cs="Times New Roman"/>
          <w:sz w:val="28"/>
          <w:szCs w:val="28"/>
        </w:rPr>
        <w:t xml:space="preserve">International Institute of Carbon Neutral Energy Research, Kyushu University, </w:t>
      </w:r>
      <w:bookmarkStart w:id="0" w:name="_GoBack"/>
      <w:bookmarkEnd w:id="0"/>
      <w:r w:rsidRPr="004903A8">
        <w:rPr>
          <w:rFonts w:ascii="Times New Roman" w:hAnsi="Times New Roman" w:cs="Times New Roman"/>
          <w:sz w:val="28"/>
          <w:szCs w:val="28"/>
        </w:rPr>
        <w:t>Fukuoka, Motooka744, Japan</w:t>
      </w:r>
    </w:p>
    <w:p w:rsidR="004903A8" w:rsidRDefault="00277DF2" w:rsidP="00B37467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44C7" w:rsidRPr="006D44C7">
        <w:rPr>
          <w:rFonts w:ascii="Times New Roman" w:hAnsi="Times New Roman" w:cs="Times New Roman"/>
          <w:sz w:val="28"/>
          <w:szCs w:val="28"/>
        </w:rPr>
        <w:t>Water electrolysis is a potentially effective</w:t>
      </w:r>
      <w:r w:rsidR="006D44C7">
        <w:rPr>
          <w:rFonts w:ascii="Times New Roman" w:hAnsi="Times New Roman" w:cs="Times New Roman"/>
          <w:sz w:val="28"/>
          <w:szCs w:val="28"/>
        </w:rPr>
        <w:t xml:space="preserve"> </w:t>
      </w:r>
      <w:r w:rsidR="006D44C7" w:rsidRPr="006D44C7">
        <w:rPr>
          <w:rFonts w:ascii="Times New Roman" w:hAnsi="Times New Roman" w:cs="Times New Roman"/>
          <w:sz w:val="28"/>
          <w:szCs w:val="28"/>
        </w:rPr>
        <w:t>method to address the issues of environmental emissions and</w:t>
      </w:r>
      <w:r w:rsidR="006D44C7">
        <w:rPr>
          <w:rFonts w:ascii="Times New Roman" w:hAnsi="Times New Roman" w:cs="Times New Roman"/>
          <w:sz w:val="28"/>
          <w:szCs w:val="28"/>
        </w:rPr>
        <w:t xml:space="preserve"> </w:t>
      </w:r>
      <w:r w:rsidR="006D44C7" w:rsidRPr="006D44C7">
        <w:rPr>
          <w:rFonts w:ascii="Times New Roman" w:hAnsi="Times New Roman" w:cs="Times New Roman"/>
          <w:sz w:val="28"/>
          <w:szCs w:val="28"/>
        </w:rPr>
        <w:t>energy sustainability, but it has the challenge of a sluggish</w:t>
      </w:r>
      <w:r w:rsidR="006D44C7">
        <w:rPr>
          <w:rFonts w:ascii="Times New Roman" w:hAnsi="Times New Roman" w:cs="Times New Roman"/>
          <w:sz w:val="28"/>
          <w:szCs w:val="28"/>
        </w:rPr>
        <w:t xml:space="preserve"> </w:t>
      </w:r>
      <w:r w:rsidR="006D44C7" w:rsidRPr="006D44C7">
        <w:rPr>
          <w:rFonts w:ascii="Times New Roman" w:hAnsi="Times New Roman" w:cs="Times New Roman"/>
          <w:sz w:val="28"/>
          <w:szCs w:val="28"/>
        </w:rPr>
        <w:t xml:space="preserve">oxygen evolution reaction (OER). </w:t>
      </w:r>
      <w:proofErr w:type="spellStart"/>
      <w:r w:rsidR="006D44C7" w:rsidRPr="006D44C7">
        <w:rPr>
          <w:rFonts w:ascii="Times New Roman" w:hAnsi="Times New Roman" w:cs="Times New Roman"/>
          <w:sz w:val="28"/>
          <w:szCs w:val="28"/>
        </w:rPr>
        <w:t>IrO</w:t>
      </w:r>
      <w:r w:rsidR="006D44C7" w:rsidRPr="007D5928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="006D44C7" w:rsidRPr="006D44C7">
        <w:rPr>
          <w:rFonts w:ascii="Times New Roman" w:hAnsi="Times New Roman" w:cs="Times New Roman"/>
          <w:sz w:val="28"/>
          <w:szCs w:val="28"/>
        </w:rPr>
        <w:t>-based materials are</w:t>
      </w:r>
      <w:r w:rsidR="006D44C7">
        <w:rPr>
          <w:rFonts w:ascii="Times New Roman" w:hAnsi="Times New Roman" w:cs="Times New Roman"/>
          <w:sz w:val="28"/>
          <w:szCs w:val="28"/>
        </w:rPr>
        <w:t xml:space="preserve"> </w:t>
      </w:r>
      <w:r w:rsidR="006D44C7" w:rsidRPr="006D44C7">
        <w:rPr>
          <w:rFonts w:ascii="Times New Roman" w:hAnsi="Times New Roman" w:cs="Times New Roman"/>
          <w:sz w:val="28"/>
          <w:szCs w:val="28"/>
        </w:rPr>
        <w:t>regarded as the most promising candidates in acidic media, but</w:t>
      </w:r>
      <w:r w:rsidR="006D44C7">
        <w:rPr>
          <w:rFonts w:ascii="Times New Roman" w:hAnsi="Times New Roman" w:cs="Times New Roman"/>
          <w:sz w:val="28"/>
          <w:szCs w:val="28"/>
        </w:rPr>
        <w:t xml:space="preserve"> </w:t>
      </w:r>
      <w:r w:rsidR="006D44C7" w:rsidRPr="006D44C7">
        <w:rPr>
          <w:rFonts w:ascii="Times New Roman" w:hAnsi="Times New Roman" w:cs="Times New Roman"/>
          <w:sz w:val="28"/>
          <w:szCs w:val="28"/>
        </w:rPr>
        <w:t xml:space="preserve">they are still limited because of the high cost of the </w:t>
      </w:r>
      <w:proofErr w:type="spellStart"/>
      <w:r w:rsidR="006D44C7" w:rsidRPr="006D44C7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="006D44C7" w:rsidRPr="006D44C7">
        <w:rPr>
          <w:rFonts w:ascii="Times New Roman" w:hAnsi="Times New Roman" w:cs="Times New Roman"/>
          <w:sz w:val="28"/>
          <w:szCs w:val="28"/>
        </w:rPr>
        <w:t xml:space="preserve"> metal</w:t>
      </w:r>
      <w:r w:rsidR="00B37467">
        <w:rPr>
          <w:rFonts w:ascii="Times New Roman" w:hAnsi="Times New Roman" w:cs="Times New Roman"/>
          <w:sz w:val="28"/>
          <w:szCs w:val="28"/>
        </w:rPr>
        <w:t xml:space="preserve"> </w:t>
      </w:r>
      <w:r w:rsidR="00B37467" w:rsidRPr="00B37467">
        <w:rPr>
          <w:rFonts w:ascii="Times New Roman" w:hAnsi="Times New Roman" w:cs="Times New Roman"/>
          <w:sz w:val="28"/>
          <w:szCs w:val="28"/>
          <w:vertAlign w:val="superscript"/>
        </w:rPr>
        <w:t>[1-3]</w:t>
      </w:r>
      <w:r w:rsidR="006D44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467" w:rsidRDefault="00277DF2" w:rsidP="00B374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7DF2">
        <w:rPr>
          <w:rFonts w:ascii="Times New Roman" w:hAnsi="Times New Roman" w:cs="Times New Roman"/>
          <w:sz w:val="28"/>
          <w:szCs w:val="28"/>
        </w:rPr>
        <w:t>In this study</w:t>
      </w:r>
      <w:r w:rsidR="006D44C7" w:rsidRPr="00277DF2">
        <w:rPr>
          <w:rFonts w:ascii="Times New Roman" w:hAnsi="Times New Roman" w:cs="Times New Roman"/>
          <w:sz w:val="28"/>
          <w:szCs w:val="28"/>
        </w:rPr>
        <w:t xml:space="preserve">, we report a composite catalyst, </w:t>
      </w:r>
      <w:proofErr w:type="spellStart"/>
      <w:r w:rsidR="006D44C7" w:rsidRPr="00277DF2">
        <w:rPr>
          <w:rFonts w:ascii="Times New Roman" w:hAnsi="Times New Roman" w:cs="Times New Roman"/>
          <w:sz w:val="28"/>
          <w:szCs w:val="28"/>
        </w:rPr>
        <w:t>IrO</w:t>
      </w:r>
      <w:r w:rsidR="006D44C7" w:rsidRPr="00277DF2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="006D44C7" w:rsidRPr="00277DF2">
        <w:rPr>
          <w:rFonts w:ascii="Times New Roman" w:eastAsia="Microsoft YaHei" w:hAnsi="Times New Roman" w:cs="Times New Roman"/>
          <w:sz w:val="28"/>
          <w:szCs w:val="28"/>
        </w:rPr>
        <w:t>−</w:t>
      </w:r>
      <w:r w:rsidR="006D44C7" w:rsidRPr="00277DF2">
        <w:rPr>
          <w:rFonts w:ascii="Times New Roman" w:hAnsi="Times New Roman" w:cs="Times New Roman"/>
          <w:sz w:val="28"/>
          <w:szCs w:val="28"/>
        </w:rPr>
        <w:t>TiO</w:t>
      </w:r>
      <w:r w:rsidR="006D44C7" w:rsidRPr="00277DF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D44C7" w:rsidRPr="00277DF2">
        <w:rPr>
          <w:rFonts w:ascii="Times New Roman" w:eastAsia="Microsoft YaHei" w:hAnsi="Times New Roman" w:cs="Times New Roman"/>
          <w:sz w:val="28"/>
          <w:szCs w:val="28"/>
        </w:rPr>
        <w:t>−</w:t>
      </w:r>
      <w:proofErr w:type="spellStart"/>
      <w:r w:rsidR="006D44C7" w:rsidRPr="00277DF2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6D44C7" w:rsidRPr="00277DF2">
        <w:rPr>
          <w:rFonts w:ascii="Times New Roman" w:hAnsi="Times New Roman" w:cs="Times New Roman"/>
          <w:sz w:val="28"/>
          <w:szCs w:val="28"/>
        </w:rPr>
        <w:t xml:space="preserve"> (ITOT), with a high concentration of active OH species and mixed valence </w:t>
      </w:r>
      <w:proofErr w:type="spellStart"/>
      <w:r w:rsidR="006D44C7" w:rsidRPr="00277DF2">
        <w:rPr>
          <w:rFonts w:ascii="Times New Roman" w:hAnsi="Times New Roman" w:cs="Times New Roman"/>
          <w:sz w:val="28"/>
          <w:szCs w:val="28"/>
        </w:rPr>
        <w:t>IrO</w:t>
      </w:r>
      <w:r w:rsidR="006D44C7" w:rsidRPr="00277DF2"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 w:rsidR="006D44C7" w:rsidRPr="00277DF2">
        <w:rPr>
          <w:rFonts w:ascii="Times New Roman" w:hAnsi="Times New Roman" w:cs="Times New Roman"/>
          <w:sz w:val="28"/>
          <w:szCs w:val="28"/>
        </w:rPr>
        <w:t xml:space="preserve"> on its surface. We have discovered that the obtained ITOT catalyst shows an outstanding OER activity (1.43 V vs RHE at 10 mA cm</w:t>
      </w:r>
      <w:r w:rsidR="006D44C7" w:rsidRPr="00277DF2">
        <w:rPr>
          <w:rFonts w:ascii="Times New Roman" w:eastAsia="Microsoft YaHei" w:hAnsi="Times New Roman" w:cs="Times New Roman"/>
          <w:sz w:val="28"/>
          <w:szCs w:val="28"/>
          <w:vertAlign w:val="superscript"/>
        </w:rPr>
        <w:t>−</w:t>
      </w:r>
      <w:r w:rsidR="006D44C7" w:rsidRPr="00277D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D44C7" w:rsidRPr="00277DF2">
        <w:rPr>
          <w:rFonts w:ascii="Times New Roman" w:hAnsi="Times New Roman" w:cs="Times New Roman"/>
          <w:sz w:val="28"/>
          <w:szCs w:val="28"/>
        </w:rPr>
        <w:t xml:space="preserve">) in acidic media. Moreover, no apparent potential increase was observed even after a </w:t>
      </w:r>
      <w:proofErr w:type="spellStart"/>
      <w:r w:rsidR="006D44C7" w:rsidRPr="00277DF2">
        <w:rPr>
          <w:rFonts w:ascii="Times New Roman" w:hAnsi="Times New Roman" w:cs="Times New Roman"/>
          <w:sz w:val="28"/>
          <w:szCs w:val="28"/>
        </w:rPr>
        <w:t>chronopotentiometry</w:t>
      </w:r>
      <w:proofErr w:type="spellEnd"/>
      <w:r w:rsidR="006D44C7" w:rsidRPr="00277DF2">
        <w:rPr>
          <w:rFonts w:ascii="Times New Roman" w:hAnsi="Times New Roman" w:cs="Times New Roman"/>
          <w:sz w:val="28"/>
          <w:szCs w:val="28"/>
        </w:rPr>
        <w:t xml:space="preserve"> test at 10 mA cm</w:t>
      </w:r>
      <w:r w:rsidR="006D44C7" w:rsidRPr="00277DF2">
        <w:rPr>
          <w:rFonts w:ascii="Times New Roman" w:eastAsia="Microsoft YaHei" w:hAnsi="Times New Roman" w:cs="Times New Roman"/>
          <w:sz w:val="28"/>
          <w:szCs w:val="28"/>
          <w:vertAlign w:val="superscript"/>
        </w:rPr>
        <w:t>−</w:t>
      </w:r>
      <w:r w:rsidR="006D44C7" w:rsidRPr="00277DF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D44C7" w:rsidRPr="00277DF2">
        <w:rPr>
          <w:rFonts w:ascii="Times New Roman" w:hAnsi="Times New Roman" w:cs="Times New Roman"/>
          <w:sz w:val="28"/>
          <w:szCs w:val="28"/>
        </w:rPr>
        <w:t xml:space="preserve"> for 100h and cyclic voltammetry for 700 cycles. We proposed a detailed OER mechanism on the basis of the analysis of the in situ electrochemical X-ray absorption near-edge structure (XANES) and extended X-ray absorption fine structure (EXAFS) measurements as well as density functional theory (DFT) calculations. All together, we have concluded that controllable </w:t>
      </w:r>
      <w:proofErr w:type="spellStart"/>
      <w:r w:rsidR="006D44C7" w:rsidRPr="00277DF2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="006D44C7" w:rsidRPr="00277DF2">
        <w:rPr>
          <w:rFonts w:ascii="Times New Roman" w:hAnsi="Times New Roman" w:cs="Times New Roman"/>
          <w:sz w:val="28"/>
          <w:szCs w:val="28"/>
        </w:rPr>
        <w:t>-valence and the high OH concentration in the catalyst is crucial for the obtained high OER activity.</w:t>
      </w:r>
    </w:p>
    <w:p w:rsidR="00B37467" w:rsidRPr="00B37467" w:rsidRDefault="00B37467" w:rsidP="00B374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67">
        <w:rPr>
          <w:rFonts w:ascii="Times New Roman" w:hAnsi="Times New Roman" w:cs="Times New Roman"/>
          <w:sz w:val="24"/>
          <w:szCs w:val="24"/>
        </w:rPr>
        <w:t xml:space="preserve">[1] N. </w:t>
      </w:r>
      <w:proofErr w:type="spellStart"/>
      <w:r w:rsidRPr="00B37467">
        <w:rPr>
          <w:rFonts w:ascii="Times New Roman" w:hAnsi="Times New Roman" w:cs="Times New Roman"/>
          <w:sz w:val="24"/>
          <w:szCs w:val="24"/>
        </w:rPr>
        <w:t>Mamaca</w:t>
      </w:r>
      <w:proofErr w:type="spellEnd"/>
      <w:r w:rsidRPr="00B37467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B37467">
        <w:rPr>
          <w:rFonts w:ascii="Times New Roman" w:hAnsi="Times New Roman" w:cs="Times New Roman"/>
          <w:sz w:val="24"/>
          <w:szCs w:val="24"/>
        </w:rPr>
        <w:t>Mayousse</w:t>
      </w:r>
      <w:proofErr w:type="spellEnd"/>
      <w:r w:rsidRPr="00B37467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B37467">
        <w:rPr>
          <w:rFonts w:ascii="Times New Roman" w:hAnsi="Times New Roman" w:cs="Times New Roman"/>
          <w:sz w:val="24"/>
          <w:szCs w:val="24"/>
        </w:rPr>
        <w:t>Arrii-Clacens</w:t>
      </w:r>
      <w:proofErr w:type="spellEnd"/>
      <w:r w:rsidRPr="00B37467">
        <w:rPr>
          <w:rFonts w:ascii="Times New Roman" w:hAnsi="Times New Roman" w:cs="Times New Roman"/>
          <w:sz w:val="24"/>
          <w:szCs w:val="24"/>
        </w:rPr>
        <w:t xml:space="preserve">, et al., Applied Catalysis B: Environmental, 2012, 111-112, 376– 380. </w:t>
      </w:r>
    </w:p>
    <w:p w:rsidR="00B37467" w:rsidRPr="00B37467" w:rsidRDefault="00B37467" w:rsidP="00B374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67">
        <w:rPr>
          <w:rFonts w:ascii="Times New Roman" w:hAnsi="Times New Roman" w:cs="Times New Roman"/>
          <w:sz w:val="24"/>
          <w:szCs w:val="24"/>
        </w:rPr>
        <w:t xml:space="preserve">[2] H. </w:t>
      </w:r>
      <w:proofErr w:type="spellStart"/>
      <w:r w:rsidRPr="00B37467">
        <w:rPr>
          <w:rFonts w:ascii="Times New Roman" w:hAnsi="Times New Roman" w:cs="Times New Roman"/>
          <w:sz w:val="24"/>
          <w:szCs w:val="24"/>
        </w:rPr>
        <w:t>Nong</w:t>
      </w:r>
      <w:proofErr w:type="spellEnd"/>
      <w:r w:rsidRPr="00B37467">
        <w:rPr>
          <w:rFonts w:ascii="Times New Roman" w:hAnsi="Times New Roman" w:cs="Times New Roman"/>
          <w:sz w:val="24"/>
          <w:szCs w:val="24"/>
        </w:rPr>
        <w:t xml:space="preserve">, H. Oh, T. </w:t>
      </w:r>
      <w:proofErr w:type="spellStart"/>
      <w:r w:rsidRPr="00B37467">
        <w:rPr>
          <w:rFonts w:ascii="Times New Roman" w:hAnsi="Times New Roman" w:cs="Times New Roman"/>
          <w:sz w:val="24"/>
          <w:szCs w:val="24"/>
        </w:rPr>
        <w:t>Reier</w:t>
      </w:r>
      <w:proofErr w:type="spellEnd"/>
      <w:r w:rsidRPr="00B37467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B37467">
        <w:rPr>
          <w:rFonts w:ascii="Times New Roman" w:hAnsi="Times New Roman" w:cs="Times New Roman"/>
          <w:sz w:val="24"/>
          <w:szCs w:val="24"/>
        </w:rPr>
        <w:t>Willinger</w:t>
      </w:r>
      <w:proofErr w:type="spellEnd"/>
      <w:r w:rsidRPr="00B37467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B37467">
        <w:rPr>
          <w:rFonts w:ascii="Times New Roman" w:hAnsi="Times New Roman" w:cs="Times New Roman"/>
          <w:sz w:val="24"/>
          <w:szCs w:val="24"/>
        </w:rPr>
        <w:t>Willinger</w:t>
      </w:r>
      <w:proofErr w:type="spellEnd"/>
      <w:r w:rsidRPr="00B37467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B37467">
        <w:rPr>
          <w:rFonts w:ascii="Times New Roman" w:hAnsi="Times New Roman" w:cs="Times New Roman"/>
          <w:sz w:val="24"/>
          <w:szCs w:val="24"/>
        </w:rPr>
        <w:t>Petkov</w:t>
      </w:r>
      <w:proofErr w:type="spellEnd"/>
      <w:r w:rsidRPr="00B37467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B37467">
        <w:rPr>
          <w:rFonts w:ascii="Times New Roman" w:hAnsi="Times New Roman" w:cs="Times New Roman"/>
          <w:sz w:val="24"/>
          <w:szCs w:val="24"/>
        </w:rPr>
        <w:t>Teschner</w:t>
      </w:r>
      <w:proofErr w:type="spellEnd"/>
      <w:r w:rsidRPr="00B37467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B37467">
        <w:rPr>
          <w:rFonts w:ascii="Times New Roman" w:hAnsi="Times New Roman" w:cs="Times New Roman"/>
          <w:sz w:val="24"/>
          <w:szCs w:val="24"/>
        </w:rPr>
        <w:t>Strasser</w:t>
      </w:r>
      <w:proofErr w:type="spellEnd"/>
      <w:r w:rsidRPr="00B37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467">
        <w:rPr>
          <w:rFonts w:ascii="Times New Roman" w:hAnsi="Times New Roman" w:cs="Times New Roman"/>
          <w:sz w:val="24"/>
          <w:szCs w:val="24"/>
        </w:rPr>
        <w:t>Angew</w:t>
      </w:r>
      <w:proofErr w:type="spellEnd"/>
      <w:r w:rsidRPr="00B37467">
        <w:rPr>
          <w:rFonts w:ascii="Times New Roman" w:hAnsi="Times New Roman" w:cs="Times New Roman"/>
          <w:sz w:val="24"/>
          <w:szCs w:val="24"/>
        </w:rPr>
        <w:t xml:space="preserve">. Chem. Int. Ed. 2015, 54, 2975–2979. </w:t>
      </w:r>
    </w:p>
    <w:p w:rsidR="00B37467" w:rsidRPr="00B37467" w:rsidRDefault="00B37467" w:rsidP="00B374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467">
        <w:rPr>
          <w:rFonts w:ascii="Times New Roman" w:hAnsi="Times New Roman" w:cs="Times New Roman"/>
          <w:sz w:val="24"/>
          <w:szCs w:val="24"/>
        </w:rPr>
        <w:t xml:space="preserve">[3] E. Oakton, D, </w:t>
      </w:r>
      <w:proofErr w:type="spellStart"/>
      <w:r w:rsidRPr="00B37467">
        <w:rPr>
          <w:rFonts w:ascii="Times New Roman" w:hAnsi="Times New Roman" w:cs="Times New Roman"/>
          <w:sz w:val="24"/>
          <w:szCs w:val="24"/>
        </w:rPr>
        <w:t>Lebedev</w:t>
      </w:r>
      <w:proofErr w:type="spellEnd"/>
      <w:r w:rsidRPr="00B37467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B37467">
        <w:rPr>
          <w:rFonts w:ascii="Times New Roman" w:hAnsi="Times New Roman" w:cs="Times New Roman"/>
          <w:sz w:val="24"/>
          <w:szCs w:val="24"/>
        </w:rPr>
        <w:t>Povia</w:t>
      </w:r>
      <w:proofErr w:type="spellEnd"/>
      <w:r w:rsidRPr="00B37467">
        <w:rPr>
          <w:rFonts w:ascii="Times New Roman" w:hAnsi="Times New Roman" w:cs="Times New Roman"/>
          <w:sz w:val="24"/>
          <w:szCs w:val="24"/>
        </w:rPr>
        <w:t xml:space="preserve">, D. Abbott, E. </w:t>
      </w:r>
      <w:proofErr w:type="spellStart"/>
      <w:r w:rsidRPr="00B37467">
        <w:rPr>
          <w:rFonts w:ascii="Times New Roman" w:hAnsi="Times New Roman" w:cs="Times New Roman"/>
          <w:sz w:val="24"/>
          <w:szCs w:val="24"/>
        </w:rPr>
        <w:t>Fabbri</w:t>
      </w:r>
      <w:proofErr w:type="spellEnd"/>
      <w:r w:rsidRPr="00B37467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B37467">
        <w:rPr>
          <w:rFonts w:ascii="Times New Roman" w:hAnsi="Times New Roman" w:cs="Times New Roman"/>
          <w:sz w:val="24"/>
          <w:szCs w:val="24"/>
        </w:rPr>
        <w:t>Fedorov</w:t>
      </w:r>
      <w:proofErr w:type="spellEnd"/>
      <w:r w:rsidRPr="00B37467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B37467">
        <w:rPr>
          <w:rFonts w:ascii="Times New Roman" w:hAnsi="Times New Roman" w:cs="Times New Roman"/>
          <w:sz w:val="24"/>
          <w:szCs w:val="24"/>
        </w:rPr>
        <w:t>Nachtegaal</w:t>
      </w:r>
      <w:proofErr w:type="spellEnd"/>
      <w:r w:rsidRPr="00B37467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B37467">
        <w:rPr>
          <w:rFonts w:ascii="Times New Roman" w:hAnsi="Times New Roman" w:cs="Times New Roman"/>
          <w:sz w:val="24"/>
          <w:szCs w:val="24"/>
        </w:rPr>
        <w:t>Copéret</w:t>
      </w:r>
      <w:proofErr w:type="spellEnd"/>
      <w:r w:rsidRPr="00B37467">
        <w:rPr>
          <w:rFonts w:ascii="Times New Roman" w:hAnsi="Times New Roman" w:cs="Times New Roman"/>
          <w:sz w:val="24"/>
          <w:szCs w:val="24"/>
        </w:rPr>
        <w:t xml:space="preserve">, T. Schmidt, ACS </w:t>
      </w:r>
      <w:proofErr w:type="spellStart"/>
      <w:r w:rsidRPr="00B37467">
        <w:rPr>
          <w:rFonts w:ascii="Times New Roman" w:hAnsi="Times New Roman" w:cs="Times New Roman"/>
          <w:sz w:val="24"/>
          <w:szCs w:val="24"/>
        </w:rPr>
        <w:t>Catal</w:t>
      </w:r>
      <w:proofErr w:type="spellEnd"/>
      <w:r w:rsidRPr="00B37467">
        <w:rPr>
          <w:rFonts w:ascii="Times New Roman" w:hAnsi="Times New Roman" w:cs="Times New Roman"/>
          <w:sz w:val="24"/>
          <w:szCs w:val="24"/>
        </w:rPr>
        <w:t>. 2017, 7, 2346−2352.</w:t>
      </w:r>
    </w:p>
    <w:p w:rsidR="00B37467" w:rsidRDefault="00B37467" w:rsidP="00277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467" w:rsidRPr="00277DF2" w:rsidRDefault="00B37467" w:rsidP="00277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7467" w:rsidRPr="00277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F0"/>
    <w:rsid w:val="00252749"/>
    <w:rsid w:val="00277DF2"/>
    <w:rsid w:val="004903A8"/>
    <w:rsid w:val="006D44C7"/>
    <w:rsid w:val="007D5928"/>
    <w:rsid w:val="00B37467"/>
    <w:rsid w:val="00D126F0"/>
    <w:rsid w:val="00DC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B68F"/>
  <w15:chartTrackingRefBased/>
  <w15:docId w15:val="{57090290-BBFD-46F6-A7C7-4E8E19B2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Junfang</dc:creator>
  <cp:keywords/>
  <dc:description/>
  <cp:lastModifiedBy>Cheng Junfang</cp:lastModifiedBy>
  <cp:revision>6</cp:revision>
  <dcterms:created xsi:type="dcterms:W3CDTF">2019-09-30T06:01:00Z</dcterms:created>
  <dcterms:modified xsi:type="dcterms:W3CDTF">2019-09-30T07:19:00Z</dcterms:modified>
</cp:coreProperties>
</file>